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D266" w14:textId="77777777" w:rsidR="00DB30AD" w:rsidRPr="00611B82" w:rsidRDefault="006F0CEF" w:rsidP="00DB30AD">
      <w:pPr>
        <w:spacing w:line="259" w:lineRule="auto"/>
        <w:ind w:firstLine="0"/>
        <w:rPr>
          <w:rFonts w:eastAsia="Calibri" w:cs="Times New Roman"/>
        </w:rPr>
      </w:pPr>
      <w:bookmarkStart w:id="0" w:name="_Hlk496177118"/>
      <w:r>
        <w:rPr>
          <w:rFonts w:eastAsia="Calibri" w:cs="Times New Roman"/>
        </w:rPr>
        <w:t>John Bruning</w:t>
      </w:r>
      <w:r w:rsidR="00A02817">
        <w:rPr>
          <w:rFonts w:eastAsia="Calibri" w:cs="Times New Roman"/>
        </w:rPr>
        <w:tab/>
      </w:r>
      <w:r w:rsidR="00A02817">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611B82">
        <w:rPr>
          <w:rFonts w:eastAsia="Calibri" w:cs="Times New Roman"/>
        </w:rPr>
        <w:tab/>
      </w:r>
      <w:r w:rsidR="00DB30AD" w:rsidRPr="00A02817">
        <w:rPr>
          <w:rFonts w:eastAsia="Calibri" w:cs="Times New Roman"/>
          <w:b/>
          <w:u w:val="single"/>
        </w:rPr>
        <w:t>DETAINED</w:t>
      </w:r>
    </w:p>
    <w:p w14:paraId="5C3F706A" w14:textId="77777777" w:rsidR="00DB30AD" w:rsidRPr="00611B82" w:rsidRDefault="00DB30AD" w:rsidP="00DB30AD">
      <w:pPr>
        <w:spacing w:line="259" w:lineRule="auto"/>
        <w:ind w:firstLine="0"/>
        <w:rPr>
          <w:rFonts w:eastAsia="Calibri" w:cs="Times New Roman"/>
        </w:rPr>
      </w:pPr>
      <w:r w:rsidRPr="00611B82">
        <w:rPr>
          <w:rFonts w:eastAsia="Calibri" w:cs="Times New Roman"/>
        </w:rPr>
        <w:t>Kim Hunter Law, PLLC</w:t>
      </w:r>
    </w:p>
    <w:p w14:paraId="08C878CA" w14:textId="77777777" w:rsidR="00DB30AD" w:rsidRPr="00611B82" w:rsidRDefault="00DB30AD" w:rsidP="00DB30AD">
      <w:pPr>
        <w:spacing w:line="259" w:lineRule="auto"/>
        <w:ind w:firstLine="0"/>
        <w:rPr>
          <w:rFonts w:eastAsia="Calibri" w:cs="Times New Roman"/>
        </w:rPr>
      </w:pPr>
      <w:r w:rsidRPr="00611B82">
        <w:rPr>
          <w:rFonts w:eastAsia="Calibri" w:cs="Times New Roman"/>
        </w:rPr>
        <w:t>656 Selby Avenue, Suite 100</w:t>
      </w:r>
    </w:p>
    <w:p w14:paraId="0DCE8E8A" w14:textId="77777777" w:rsidR="00DB30AD" w:rsidRPr="00611B82" w:rsidRDefault="00DB30AD" w:rsidP="00DB30AD">
      <w:pPr>
        <w:spacing w:line="259" w:lineRule="auto"/>
        <w:ind w:firstLine="0"/>
        <w:rPr>
          <w:rFonts w:eastAsia="Calibri" w:cs="Times New Roman"/>
        </w:rPr>
      </w:pPr>
      <w:r w:rsidRPr="00611B82">
        <w:rPr>
          <w:rFonts w:eastAsia="Calibri" w:cs="Times New Roman"/>
        </w:rPr>
        <w:t>St. Paul, MN 55104</w:t>
      </w:r>
    </w:p>
    <w:p w14:paraId="483EFD9A" w14:textId="77777777" w:rsidR="00DB30AD" w:rsidRPr="00611B82" w:rsidRDefault="00DB30AD" w:rsidP="00DB30AD">
      <w:pPr>
        <w:spacing w:line="259" w:lineRule="auto"/>
        <w:ind w:firstLine="0"/>
        <w:rPr>
          <w:rFonts w:eastAsia="Calibri" w:cs="Times New Roman"/>
        </w:rPr>
      </w:pPr>
    </w:p>
    <w:p w14:paraId="3393E300" w14:textId="77777777" w:rsidR="004F1045" w:rsidRPr="00611B82" w:rsidRDefault="004F1045" w:rsidP="00DB30AD">
      <w:pPr>
        <w:spacing w:line="259" w:lineRule="auto"/>
        <w:ind w:firstLine="0"/>
        <w:rPr>
          <w:rFonts w:eastAsia="Calibri" w:cs="Times New Roman"/>
        </w:rPr>
      </w:pPr>
    </w:p>
    <w:p w14:paraId="4B78399C" w14:textId="77777777" w:rsidR="004F1045" w:rsidRPr="00611B82" w:rsidRDefault="004F1045" w:rsidP="00DB30AD">
      <w:pPr>
        <w:spacing w:line="259" w:lineRule="auto"/>
        <w:ind w:firstLine="0"/>
        <w:rPr>
          <w:rFonts w:eastAsia="Calibri" w:cs="Times New Roman"/>
        </w:rPr>
      </w:pPr>
    </w:p>
    <w:p w14:paraId="5E4701DE" w14:textId="77777777" w:rsidR="00DB30AD" w:rsidRPr="00611B82" w:rsidRDefault="00DB30AD" w:rsidP="00DB30AD">
      <w:pPr>
        <w:spacing w:line="259" w:lineRule="auto"/>
        <w:ind w:firstLine="0"/>
        <w:rPr>
          <w:rFonts w:eastAsia="Calibri" w:cs="Times New Roman"/>
          <w:b/>
        </w:rPr>
      </w:pPr>
    </w:p>
    <w:p w14:paraId="651F8693" w14:textId="77777777" w:rsidR="00DB30AD" w:rsidRPr="00611B82" w:rsidRDefault="00DB30AD" w:rsidP="00DB30AD">
      <w:pPr>
        <w:spacing w:line="259" w:lineRule="auto"/>
        <w:ind w:firstLine="0"/>
        <w:jc w:val="center"/>
        <w:rPr>
          <w:rFonts w:eastAsia="Calibri" w:cs="Times New Roman"/>
          <w:b/>
        </w:rPr>
      </w:pPr>
      <w:r w:rsidRPr="00611B82">
        <w:rPr>
          <w:rFonts w:eastAsia="Calibri" w:cs="Times New Roman"/>
          <w:b/>
        </w:rPr>
        <w:t>UNITED STATES DEPARTMENT OF JUSTICE</w:t>
      </w:r>
    </w:p>
    <w:p w14:paraId="057AA8F2" w14:textId="77777777" w:rsidR="00DB30AD" w:rsidRPr="00611B82" w:rsidRDefault="00DB30AD" w:rsidP="00DB30AD">
      <w:pPr>
        <w:spacing w:line="259" w:lineRule="auto"/>
        <w:ind w:firstLine="0"/>
        <w:jc w:val="center"/>
        <w:rPr>
          <w:rFonts w:eastAsia="Calibri" w:cs="Times New Roman"/>
          <w:b/>
        </w:rPr>
      </w:pPr>
      <w:r w:rsidRPr="00611B82">
        <w:rPr>
          <w:rFonts w:eastAsia="Calibri" w:cs="Times New Roman"/>
          <w:b/>
        </w:rPr>
        <w:t>EX</w:t>
      </w:r>
      <w:r w:rsidR="00205B3E">
        <w:rPr>
          <w:rFonts w:eastAsia="Calibri" w:cs="Times New Roman"/>
          <w:b/>
        </w:rPr>
        <w:t>E</w:t>
      </w:r>
      <w:r w:rsidRPr="00611B82">
        <w:rPr>
          <w:rFonts w:eastAsia="Calibri" w:cs="Times New Roman"/>
          <w:b/>
        </w:rPr>
        <w:t>CUTIVE OFFICE FOR IMMIGRATION REVIEW</w:t>
      </w:r>
    </w:p>
    <w:p w14:paraId="4DB002D6" w14:textId="77777777" w:rsidR="00DB30AD" w:rsidRPr="00611B82" w:rsidRDefault="00A02817" w:rsidP="00DB30AD">
      <w:pPr>
        <w:spacing w:line="259" w:lineRule="auto"/>
        <w:ind w:firstLine="0"/>
        <w:jc w:val="center"/>
        <w:rPr>
          <w:rFonts w:eastAsia="Calibri" w:cs="Times New Roman"/>
          <w:b/>
        </w:rPr>
      </w:pPr>
      <w:r>
        <w:rPr>
          <w:rFonts w:eastAsia="Calibri" w:cs="Times New Roman"/>
          <w:b/>
        </w:rPr>
        <w:t>BOARD OF IMMIGRATION APPEALS</w:t>
      </w:r>
    </w:p>
    <w:p w14:paraId="7469AB0C" w14:textId="77777777" w:rsidR="00DB30AD" w:rsidRPr="00611B82" w:rsidRDefault="00DB30AD" w:rsidP="00DB30AD">
      <w:pPr>
        <w:ind w:firstLine="0"/>
        <w:jc w:val="center"/>
      </w:pPr>
    </w:p>
    <w:p w14:paraId="14D3ED5D" w14:textId="77777777" w:rsidR="004F1045" w:rsidRPr="00611B82" w:rsidRDefault="004F1045" w:rsidP="00DB30AD">
      <w:pPr>
        <w:ind w:firstLine="0"/>
        <w:jc w:val="center"/>
      </w:pPr>
    </w:p>
    <w:tbl>
      <w:tblPr>
        <w:tblStyle w:val="TableGrid"/>
        <w:tblW w:w="0" w:type="auto"/>
        <w:tblBorders>
          <w:left w:val="none" w:sz="0" w:space="0" w:color="auto"/>
        </w:tblBorders>
        <w:tblLook w:val="04A0" w:firstRow="1" w:lastRow="0" w:firstColumn="1" w:lastColumn="0" w:noHBand="0" w:noVBand="1"/>
      </w:tblPr>
      <w:tblGrid>
        <w:gridCol w:w="4675"/>
        <w:gridCol w:w="4675"/>
      </w:tblGrid>
      <w:tr w:rsidR="002324A8" w:rsidRPr="00611B82" w14:paraId="4A26B5E3" w14:textId="77777777" w:rsidTr="00DB30AD">
        <w:tc>
          <w:tcPr>
            <w:tcW w:w="4675" w:type="dxa"/>
          </w:tcPr>
          <w:p w14:paraId="2145C1F5" w14:textId="77777777" w:rsidR="00DB30AD" w:rsidRPr="00611B82" w:rsidRDefault="00DB30AD" w:rsidP="00DB30AD">
            <w:pPr>
              <w:spacing w:line="240" w:lineRule="auto"/>
              <w:ind w:firstLine="0"/>
            </w:pPr>
          </w:p>
          <w:p w14:paraId="0C2E9E30" w14:textId="77777777" w:rsidR="00DB30AD" w:rsidRPr="00611B82" w:rsidRDefault="00DB30AD" w:rsidP="00DB30AD">
            <w:pPr>
              <w:spacing w:line="240" w:lineRule="auto"/>
              <w:ind w:firstLine="0"/>
              <w:rPr>
                <w:b/>
              </w:rPr>
            </w:pPr>
            <w:r w:rsidRPr="00611B82">
              <w:rPr>
                <w:b/>
              </w:rPr>
              <w:t>In the Matter of:</w:t>
            </w:r>
          </w:p>
          <w:p w14:paraId="7377442B" w14:textId="77777777" w:rsidR="00DB30AD" w:rsidRPr="00611B82" w:rsidRDefault="00DB30AD" w:rsidP="00DB30AD">
            <w:pPr>
              <w:spacing w:line="240" w:lineRule="auto"/>
              <w:ind w:firstLine="0"/>
              <w:rPr>
                <w:b/>
              </w:rPr>
            </w:pPr>
          </w:p>
          <w:p w14:paraId="417F1052" w14:textId="60345046" w:rsidR="00DE3BD0" w:rsidRPr="00611B82" w:rsidRDefault="00227B63" w:rsidP="00DB30AD">
            <w:pPr>
              <w:spacing w:line="240" w:lineRule="auto"/>
              <w:ind w:firstLine="0"/>
              <w:rPr>
                <w:b/>
              </w:rPr>
            </w:pPr>
            <w:r>
              <w:rPr>
                <w:b/>
              </w:rPr>
              <w:t>SMITH</w:t>
            </w:r>
            <w:r w:rsidR="00952D7C">
              <w:rPr>
                <w:b/>
              </w:rPr>
              <w:t xml:space="preserve">, </w:t>
            </w:r>
            <w:r>
              <w:rPr>
                <w:b/>
              </w:rPr>
              <w:t>John</w:t>
            </w:r>
          </w:p>
          <w:p w14:paraId="42A1E671" w14:textId="77777777" w:rsidR="00DB30AD" w:rsidRPr="00611B82" w:rsidRDefault="00DB30AD" w:rsidP="00DB30AD">
            <w:pPr>
              <w:spacing w:line="240" w:lineRule="auto"/>
              <w:ind w:firstLine="0"/>
              <w:rPr>
                <w:b/>
              </w:rPr>
            </w:pPr>
          </w:p>
          <w:p w14:paraId="58124FEC" w14:textId="77777777" w:rsidR="00DB30AD" w:rsidRPr="00611B82" w:rsidRDefault="00DB30AD" w:rsidP="00DB30AD">
            <w:pPr>
              <w:spacing w:line="240" w:lineRule="auto"/>
              <w:ind w:firstLine="0"/>
              <w:rPr>
                <w:b/>
              </w:rPr>
            </w:pPr>
            <w:r w:rsidRPr="00611B82">
              <w:rPr>
                <w:b/>
              </w:rPr>
              <w:t>In Removal Proceedings</w:t>
            </w:r>
          </w:p>
          <w:p w14:paraId="5190E687" w14:textId="77777777" w:rsidR="00DB30AD" w:rsidRPr="00611B82" w:rsidRDefault="00DB30AD" w:rsidP="00DB30AD">
            <w:pPr>
              <w:spacing w:line="240" w:lineRule="auto"/>
              <w:ind w:firstLine="0"/>
            </w:pPr>
          </w:p>
        </w:tc>
        <w:tc>
          <w:tcPr>
            <w:tcW w:w="4675" w:type="dxa"/>
            <w:tcBorders>
              <w:top w:val="nil"/>
              <w:bottom w:val="nil"/>
              <w:right w:val="nil"/>
            </w:tcBorders>
          </w:tcPr>
          <w:p w14:paraId="3EE8A20F" w14:textId="77777777" w:rsidR="00DB30AD" w:rsidRPr="00611B82" w:rsidRDefault="00DB30AD" w:rsidP="00DB30AD">
            <w:pPr>
              <w:spacing w:line="240" w:lineRule="auto"/>
              <w:ind w:firstLine="0"/>
            </w:pPr>
          </w:p>
          <w:p w14:paraId="7D9DEB31" w14:textId="77777777" w:rsidR="00DB30AD" w:rsidRPr="00611B82" w:rsidRDefault="00DB30AD" w:rsidP="00DB30AD">
            <w:pPr>
              <w:spacing w:line="240" w:lineRule="auto"/>
              <w:ind w:firstLine="0"/>
            </w:pPr>
          </w:p>
          <w:p w14:paraId="2E54BD86" w14:textId="77777777" w:rsidR="00DB30AD" w:rsidRPr="00611B82" w:rsidRDefault="00DB30AD" w:rsidP="00DB30AD">
            <w:pPr>
              <w:spacing w:line="240" w:lineRule="auto"/>
              <w:ind w:firstLine="0"/>
            </w:pPr>
          </w:p>
          <w:p w14:paraId="03F787F0" w14:textId="1CEC9BEE" w:rsidR="00DB30AD" w:rsidRPr="00611B82" w:rsidRDefault="00DB30AD" w:rsidP="00DB30AD">
            <w:pPr>
              <w:spacing w:line="240" w:lineRule="auto"/>
              <w:ind w:firstLine="0"/>
              <w:jc w:val="center"/>
            </w:pPr>
            <w:r w:rsidRPr="00611B82">
              <w:t xml:space="preserve">File No.: </w:t>
            </w:r>
            <w:r w:rsidR="00227B63">
              <w:t>A123-456-789</w:t>
            </w:r>
          </w:p>
        </w:tc>
      </w:tr>
    </w:tbl>
    <w:p w14:paraId="4A1CAC0B" w14:textId="77777777" w:rsidR="00DB30AD" w:rsidRPr="00611B82" w:rsidRDefault="00DB30AD" w:rsidP="00DB30AD">
      <w:pPr>
        <w:ind w:firstLine="0"/>
        <w:jc w:val="center"/>
      </w:pPr>
    </w:p>
    <w:p w14:paraId="4900EF06" w14:textId="284F5ED1" w:rsidR="00DB30AD" w:rsidRDefault="00DB30AD" w:rsidP="00DB30AD">
      <w:pPr>
        <w:ind w:firstLine="0"/>
        <w:jc w:val="center"/>
      </w:pPr>
    </w:p>
    <w:p w14:paraId="07F53D77" w14:textId="77777777" w:rsidR="00AF4283" w:rsidRPr="00611B82" w:rsidRDefault="00AF4283" w:rsidP="00DB30AD">
      <w:pPr>
        <w:ind w:firstLine="0"/>
        <w:jc w:val="center"/>
      </w:pPr>
    </w:p>
    <w:p w14:paraId="40DB25BB" w14:textId="4362F001" w:rsidR="00FE4B6E" w:rsidRDefault="004F1045" w:rsidP="0077360F">
      <w:pPr>
        <w:spacing w:line="240" w:lineRule="auto"/>
        <w:ind w:firstLine="0"/>
        <w:jc w:val="center"/>
        <w:rPr>
          <w:b/>
        </w:rPr>
      </w:pPr>
      <w:r w:rsidRPr="00FE4B6E">
        <w:rPr>
          <w:b/>
        </w:rPr>
        <w:t xml:space="preserve">RESPONDENT’S </w:t>
      </w:r>
      <w:r w:rsidR="0077360F">
        <w:rPr>
          <w:b/>
        </w:rPr>
        <w:t xml:space="preserve">MOTION TO </w:t>
      </w:r>
      <w:r w:rsidR="00911B3B">
        <w:rPr>
          <w:b/>
        </w:rPr>
        <w:t>ACCEPT APPEAL BY CERTIFICATION</w:t>
      </w:r>
    </w:p>
    <w:p w14:paraId="459E3C44" w14:textId="03A5EE72" w:rsidR="00407756" w:rsidRDefault="00407756" w:rsidP="0077360F">
      <w:pPr>
        <w:spacing w:line="240" w:lineRule="auto"/>
        <w:ind w:firstLine="0"/>
        <w:jc w:val="center"/>
        <w:rPr>
          <w:b/>
        </w:rPr>
      </w:pPr>
    </w:p>
    <w:p w14:paraId="67A47EC4" w14:textId="77777777" w:rsidR="00407756" w:rsidRDefault="00407756" w:rsidP="0077360F">
      <w:pPr>
        <w:spacing w:line="240" w:lineRule="auto"/>
        <w:ind w:firstLine="0"/>
        <w:jc w:val="center"/>
        <w:rPr>
          <w:b/>
          <w:u w:val="single"/>
        </w:rPr>
      </w:pPr>
    </w:p>
    <w:p w14:paraId="7C704788" w14:textId="77777777" w:rsidR="00407756" w:rsidRDefault="00407756" w:rsidP="0077360F">
      <w:pPr>
        <w:spacing w:line="240" w:lineRule="auto"/>
        <w:ind w:firstLine="0"/>
        <w:jc w:val="center"/>
        <w:rPr>
          <w:b/>
          <w:u w:val="single"/>
        </w:rPr>
      </w:pPr>
    </w:p>
    <w:p w14:paraId="6BF2245E" w14:textId="77777777" w:rsidR="00407756" w:rsidRDefault="00407756" w:rsidP="0077360F">
      <w:pPr>
        <w:spacing w:line="240" w:lineRule="auto"/>
        <w:ind w:firstLine="0"/>
        <w:jc w:val="center"/>
        <w:rPr>
          <w:b/>
          <w:u w:val="single"/>
        </w:rPr>
      </w:pPr>
    </w:p>
    <w:p w14:paraId="675A5326" w14:textId="77777777" w:rsidR="00407756" w:rsidRDefault="00407756" w:rsidP="0077360F">
      <w:pPr>
        <w:spacing w:line="240" w:lineRule="auto"/>
        <w:ind w:firstLine="0"/>
        <w:jc w:val="center"/>
        <w:rPr>
          <w:b/>
          <w:u w:val="single"/>
        </w:rPr>
      </w:pPr>
    </w:p>
    <w:p w14:paraId="0FB93A53" w14:textId="665F0BF3" w:rsidR="00407756" w:rsidRPr="00407756" w:rsidRDefault="00407756" w:rsidP="0077360F">
      <w:pPr>
        <w:spacing w:line="240" w:lineRule="auto"/>
        <w:ind w:firstLine="0"/>
        <w:jc w:val="center"/>
        <w:rPr>
          <w:b/>
          <w:u w:val="single"/>
        </w:rPr>
      </w:pPr>
      <w:r>
        <w:rPr>
          <w:b/>
          <w:u w:val="single"/>
        </w:rPr>
        <w:t>AUTOMATIC STAY OF REMOVAL PURSUANT TO 8 C.F.R. § 1003.6</w:t>
      </w:r>
    </w:p>
    <w:p w14:paraId="32435E1C" w14:textId="77777777" w:rsidR="004F1045" w:rsidRPr="00611B82" w:rsidRDefault="004F1045" w:rsidP="00DB30AD">
      <w:pPr>
        <w:ind w:firstLine="0"/>
        <w:jc w:val="center"/>
        <w:rPr>
          <w:b/>
        </w:rPr>
      </w:pPr>
    </w:p>
    <w:bookmarkEnd w:id="0"/>
    <w:p w14:paraId="22B51E5B" w14:textId="77777777" w:rsidR="009436AB" w:rsidRDefault="009436AB" w:rsidP="00DB30AD">
      <w:pPr>
        <w:ind w:firstLine="0"/>
        <w:jc w:val="center"/>
        <w:rPr>
          <w:b/>
        </w:rPr>
      </w:pPr>
    </w:p>
    <w:p w14:paraId="349019CD" w14:textId="77777777" w:rsidR="009436AB" w:rsidRDefault="009436AB" w:rsidP="00DB30AD">
      <w:pPr>
        <w:ind w:firstLine="0"/>
        <w:jc w:val="center"/>
        <w:rPr>
          <w:b/>
        </w:rPr>
      </w:pPr>
    </w:p>
    <w:p w14:paraId="5D7E3694" w14:textId="6E820E68" w:rsidR="004F1045" w:rsidRPr="00611B82" w:rsidRDefault="00911B3B" w:rsidP="00DB30AD">
      <w:pPr>
        <w:ind w:firstLine="0"/>
        <w:jc w:val="center"/>
      </w:pPr>
      <w:r>
        <w:rPr>
          <w:b/>
        </w:rPr>
        <w:t>January 20</w:t>
      </w:r>
      <w:r w:rsidR="006F3426">
        <w:rPr>
          <w:b/>
        </w:rPr>
        <w:t>, 20</w:t>
      </w:r>
      <w:r>
        <w:rPr>
          <w:b/>
        </w:rPr>
        <w:t>20</w:t>
      </w:r>
    </w:p>
    <w:p w14:paraId="4E00C6DF" w14:textId="77777777" w:rsidR="004F1045" w:rsidRPr="00611B82" w:rsidRDefault="004F1045" w:rsidP="004F1045">
      <w:pPr>
        <w:ind w:firstLine="0"/>
        <w:sectPr w:rsidR="004F1045" w:rsidRPr="00611B82" w:rsidSect="00A02817">
          <w:footerReference w:type="default" r:id="rId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14:paraId="77D7BD26" w14:textId="77777777" w:rsidR="00CD15F9" w:rsidRDefault="00CD15F9" w:rsidP="00CD15F9">
      <w:pPr>
        <w:pStyle w:val="Heading1"/>
      </w:pPr>
      <w:r>
        <w:lastRenderedPageBreak/>
        <w:t>INTRODUCTION</w:t>
      </w:r>
    </w:p>
    <w:p w14:paraId="04869754" w14:textId="135041DA" w:rsidR="00AC453E" w:rsidRDefault="00CD15F9" w:rsidP="00911B3B">
      <w:r>
        <w:t>Respondent</w:t>
      </w:r>
      <w:r w:rsidR="00227B63">
        <w:t>,</w:t>
      </w:r>
      <w:r>
        <w:t xml:space="preserve"> </w:t>
      </w:r>
      <w:r w:rsidR="00227B63">
        <w:t>John Smith,</w:t>
      </w:r>
      <w:r w:rsidR="00911B3B">
        <w:t xml:space="preserve"> respectfully moves the Board to accept his untimely-filed appeal by certification for good cause</w:t>
      </w:r>
      <w:r w:rsidR="00ED027F">
        <w:t>, pursuant to 8 C.F.R. § 1003.1(c)</w:t>
      </w:r>
      <w:r w:rsidR="00911B3B">
        <w:t>.</w:t>
      </w:r>
    </w:p>
    <w:p w14:paraId="46D2FD40" w14:textId="299C1B49" w:rsidR="00911B3B" w:rsidRDefault="00227B63" w:rsidP="00911B3B">
      <w:r>
        <w:t>Mr. Smith</w:t>
      </w:r>
      <w:r w:rsidR="00911B3B">
        <w:t xml:space="preserve"> was represented by prior counsel until September 26, 2019, when the Immigration Judge granted counsel’s motion to withdraw.  IJ Order, attached at </w:t>
      </w:r>
      <w:r w:rsidR="00AF4283">
        <w:t>19</w:t>
      </w:r>
      <w:r w:rsidR="00911B3B">
        <w:t xml:space="preserve">.  When counsel withdrew, and as was indicated in the IJ’s order, </w:t>
      </w:r>
      <w:r>
        <w:t>Mr. Smith</w:t>
      </w:r>
      <w:r w:rsidR="00911B3B">
        <w:t xml:space="preserve"> was scheduled for his individual hearing on October 8, 2019</w:t>
      </w:r>
      <w:r w:rsidR="00AF4283">
        <w:t xml:space="preserve">, and was required to continue </w:t>
      </w:r>
      <w:r w:rsidR="00AF4283">
        <w:rPr>
          <w:i/>
          <w:iCs/>
        </w:rPr>
        <w:t xml:space="preserve">pro se </w:t>
      </w:r>
      <w:r w:rsidR="00AF4283">
        <w:t>without the assistance of counsel and without sufficient time to retain new counsel</w:t>
      </w:r>
      <w:r w:rsidR="00911B3B">
        <w:t xml:space="preserve">.  </w:t>
      </w:r>
      <w:r w:rsidR="00911B3B">
        <w:rPr>
          <w:i/>
          <w:iCs/>
        </w:rPr>
        <w:t>Id.</w:t>
      </w:r>
      <w:r w:rsidR="00911B3B">
        <w:t xml:space="preserve">  Prior to the withdrawal, counsel had submitted only a bare-bones I-589—in fact, so bare bones that pages five through eight were left blank—and no supporting documents had been filed.  I-589, attached at </w:t>
      </w:r>
      <w:r w:rsidR="00AF4283">
        <w:t>25–28</w:t>
      </w:r>
      <w:r w:rsidR="00911B3B">
        <w:t xml:space="preserve">.  </w:t>
      </w:r>
      <w:r>
        <w:t>Mr. Smith</w:t>
      </w:r>
      <w:r w:rsidR="00911B3B">
        <w:t xml:space="preserve"> was therefore expected to proceed on virtually nothing, less than two weeks before his individual hearing.  Further, as the motion to withdraw was filed the day after his last master calendar hearing, and the IJ issued her order by mail, which was further delayed by jail processing, </w:t>
      </w:r>
      <w:r>
        <w:t>Mr. Smith</w:t>
      </w:r>
      <w:r w:rsidR="00911B3B">
        <w:t xml:space="preserve"> did not find out about the withdrawal until shortly before the hearing.  </w:t>
      </w:r>
    </w:p>
    <w:p w14:paraId="23C2B19A" w14:textId="7097E297" w:rsidR="00D734D7" w:rsidRDefault="00911B3B" w:rsidP="00911B3B">
      <w:r>
        <w:t xml:space="preserve">The IJ did not issue a decision at the individual hearing, but instead mailed out a written decision on December 3, 2019.  IJ at 1.  </w:t>
      </w:r>
      <w:r w:rsidR="00227B63">
        <w:t>Mr. Smith</w:t>
      </w:r>
      <w:r>
        <w:t xml:space="preserve"> did not find out about the decision until December 16, 2019, when he called the EOIR 1-800 hotline number.</w:t>
      </w:r>
      <w:r w:rsidR="00D734D7">
        <w:t xml:space="preserve">  Declaration of </w:t>
      </w:r>
      <w:r w:rsidR="00227B63">
        <w:t>Mr. Smith</w:t>
      </w:r>
      <w:r w:rsidR="00D734D7">
        <w:t xml:space="preserve">, attached at </w:t>
      </w:r>
      <w:r w:rsidR="00AF4283">
        <w:t>1, ¶ 4</w:t>
      </w:r>
      <w:r w:rsidR="00D734D7">
        <w:t>.</w:t>
      </w:r>
      <w:r>
        <w:t xml:space="preserve">  He filed a notice of appeal th</w:t>
      </w:r>
      <w:r w:rsidR="007A42DF">
        <w:t xml:space="preserve">at same </w:t>
      </w:r>
      <w:r>
        <w:t>day</w:t>
      </w:r>
      <w:r w:rsidR="00D734D7">
        <w:t>, on December 1</w:t>
      </w:r>
      <w:r w:rsidR="007A42DF">
        <w:t>6</w:t>
      </w:r>
      <w:r w:rsidR="00D734D7">
        <w:t>, 2019</w:t>
      </w:r>
      <w:r>
        <w:t xml:space="preserve">, </w:t>
      </w:r>
      <w:r w:rsidRPr="00D734D7">
        <w:rPr>
          <w:i/>
          <w:iCs/>
        </w:rPr>
        <w:t>pro se</w:t>
      </w:r>
      <w:r>
        <w:t>.</w:t>
      </w:r>
      <w:r w:rsidR="00D734D7">
        <w:t xml:space="preserve">  </w:t>
      </w:r>
      <w:r w:rsidR="00AF4283">
        <w:rPr>
          <w:i/>
          <w:iCs/>
        </w:rPr>
        <w:t>Id.</w:t>
      </w:r>
      <w:r w:rsidR="00AF4283">
        <w:t xml:space="preserve">, </w:t>
      </w:r>
      <w:r w:rsidR="00D734D7">
        <w:t xml:space="preserve">Notice of Appeal, attached at </w:t>
      </w:r>
      <w:r w:rsidR="00AF4283">
        <w:t>9–11</w:t>
      </w:r>
      <w:r w:rsidR="00D734D7">
        <w:t>.</w:t>
      </w:r>
      <w:r w:rsidR="007A42DF">
        <w:t xml:space="preserve">  The notice of appeal, returned to </w:t>
      </w:r>
      <w:r w:rsidR="00227B63">
        <w:t>Mr. Smith</w:t>
      </w:r>
      <w:r w:rsidR="007A42DF">
        <w:t>, was stamped by the Board as received on December 26, 2019.</w:t>
      </w:r>
      <w:r w:rsidR="00AF4283">
        <w:t xml:space="preserve">  </w:t>
      </w:r>
      <w:r w:rsidR="00AF4283">
        <w:rPr>
          <w:i/>
          <w:iCs/>
        </w:rPr>
        <w:t>Id.</w:t>
      </w:r>
      <w:r w:rsidR="00D734D7">
        <w:t xml:space="preserve">  When he filed the notice of appeal, he still had not received a copy of the IJ’s decision.</w:t>
      </w:r>
      <w:r w:rsidR="00AF4283">
        <w:t xml:space="preserve">  Declaration of </w:t>
      </w:r>
      <w:r w:rsidR="00227B63">
        <w:t>Mr. Smith</w:t>
      </w:r>
      <w:r w:rsidR="00AF4283">
        <w:t>, attached at 1, ¶ 4.</w:t>
      </w:r>
      <w:r w:rsidR="00D734D7">
        <w:t xml:space="preserve">  </w:t>
      </w:r>
      <w:r w:rsidR="00227B63">
        <w:t>Mr. Smith</w:t>
      </w:r>
      <w:r w:rsidR="00D734D7">
        <w:t xml:space="preserve"> filed his notice of appeal without the assistance of counsel, and without much understanding of the appeal process.</w:t>
      </w:r>
      <w:r w:rsidR="00AF4283">
        <w:t xml:space="preserve">  </w:t>
      </w:r>
      <w:r w:rsidR="00AF4283">
        <w:rPr>
          <w:i/>
          <w:iCs/>
        </w:rPr>
        <w:t>Id.</w:t>
      </w:r>
      <w:r w:rsidR="00AF4283">
        <w:t xml:space="preserve"> at 1, ¶ 5.</w:t>
      </w:r>
      <w:r w:rsidR="00D734D7">
        <w:t xml:space="preserve">  The notice of appeal itself underscores </w:t>
      </w:r>
      <w:r w:rsidR="00227B63">
        <w:t>Mr. Smith</w:t>
      </w:r>
      <w:r w:rsidR="00D734D7">
        <w:t xml:space="preserve">’s lack of </w:t>
      </w:r>
      <w:r w:rsidR="00D734D7">
        <w:lastRenderedPageBreak/>
        <w:t xml:space="preserve">sophistication, as well as his lack of fluency in English.  Notice of Appeal, attached at </w:t>
      </w:r>
      <w:r w:rsidR="00AF4283">
        <w:t>10</w:t>
      </w:r>
      <w:r w:rsidR="00D734D7">
        <w:t xml:space="preserve">; Declaration of </w:t>
      </w:r>
      <w:r w:rsidR="00227B63">
        <w:t>Mr. Smith</w:t>
      </w:r>
      <w:r w:rsidR="00D734D7">
        <w:t xml:space="preserve">, attached at </w:t>
      </w:r>
      <w:r w:rsidR="00AF4283">
        <w:t>1, ¶ 3</w:t>
      </w:r>
      <w:r w:rsidR="00D734D7">
        <w:t xml:space="preserve">.  </w:t>
      </w:r>
    </w:p>
    <w:p w14:paraId="37B74A69" w14:textId="0EA74652" w:rsidR="00D734D7" w:rsidRPr="00D734D7" w:rsidRDefault="00227B63" w:rsidP="00D734D7">
      <w:r>
        <w:t>Mr. Smith</w:t>
      </w:r>
      <w:r w:rsidR="00D734D7">
        <w:t xml:space="preserve">’s difficulty preparing the notice of appeal was further complicated by the confiscation of all of his legal paperwork by jail or ICE staff.  Declaration of </w:t>
      </w:r>
      <w:r>
        <w:t>Mr. Smith</w:t>
      </w:r>
      <w:r w:rsidR="00D734D7">
        <w:t xml:space="preserve">, attached at </w:t>
      </w:r>
      <w:r w:rsidR="00AF4283">
        <w:t>2, ¶ 9</w:t>
      </w:r>
      <w:r w:rsidR="00D734D7">
        <w:t xml:space="preserve">.  On December 17, 2019, </w:t>
      </w:r>
      <w:r>
        <w:t>Mr. Smith</w:t>
      </w:r>
      <w:r w:rsidR="00D734D7">
        <w:t xml:space="preserve"> submitted a request form to ICE requesting his papers back.  </w:t>
      </w:r>
      <w:r w:rsidR="00A06892">
        <w:rPr>
          <w:i/>
          <w:iCs/>
        </w:rPr>
        <w:t>Id.</w:t>
      </w:r>
      <w:r w:rsidR="00A06892">
        <w:t xml:space="preserve">, </w:t>
      </w:r>
      <w:r w:rsidR="00D734D7">
        <w:t xml:space="preserve">ICE Detainee Request Form, attached at </w:t>
      </w:r>
      <w:r w:rsidR="00A06892">
        <w:t>20</w:t>
      </w:r>
      <w:r w:rsidR="00D734D7">
        <w:t xml:space="preserve">.  ICE responded to his request on December 23, 2019, with the following message: “Attached is the notice to appear, bond form and Judge’s order.  This is all ICE can provide to you.  Anything else you would need to file a FOIA request.”  </w:t>
      </w:r>
      <w:r w:rsidR="00D734D7">
        <w:rPr>
          <w:i/>
          <w:iCs/>
        </w:rPr>
        <w:t>Id.</w:t>
      </w:r>
      <w:r w:rsidR="00D734D7">
        <w:t xml:space="preserve">  Only at this time did </w:t>
      </w:r>
      <w:r>
        <w:t>Mr. Smith</w:t>
      </w:r>
      <w:r w:rsidR="00D734D7">
        <w:t xml:space="preserve"> receive the IJ’s written order.</w:t>
      </w:r>
    </w:p>
    <w:p w14:paraId="77677C90" w14:textId="3C1E5FD9" w:rsidR="00D734D7" w:rsidRDefault="00227B63" w:rsidP="00911B3B">
      <w:r>
        <w:t>Mr. Smith</w:t>
      </w:r>
      <w:r w:rsidR="00D734D7">
        <w:t xml:space="preserve"> retained undersigned counsel on January 3, 2020, the day after the appeal was due.</w:t>
      </w:r>
      <w:r w:rsidR="00A06892">
        <w:t xml:space="preserve">  Declaration of </w:t>
      </w:r>
      <w:r>
        <w:t>Mr. Smith</w:t>
      </w:r>
      <w:r w:rsidR="00A06892">
        <w:t>, attached at 1, ¶ 6; Declaration of Counsel, attached at 4, at ¶ 1.</w:t>
      </w:r>
      <w:r w:rsidR="00D734D7">
        <w:t xml:space="preserve">  At that time, </w:t>
      </w:r>
      <w:r>
        <w:t>Mr. Smith</w:t>
      </w:r>
      <w:r w:rsidR="00D734D7">
        <w:t xml:space="preserve"> and counsel believed the appeal had been timely filed and accepted by the Board.</w:t>
      </w:r>
      <w:r w:rsidR="00A06892">
        <w:t xml:space="preserve">  Declaration of </w:t>
      </w:r>
      <w:r>
        <w:t>Mr. Smith</w:t>
      </w:r>
      <w:r w:rsidR="00A06892">
        <w:t>, attached at 1, ¶ 6; Declaration of Counsel, attached at 4, at ¶ 1.</w:t>
      </w:r>
      <w:r w:rsidR="00D734D7">
        <w:t xml:space="preserve">  </w:t>
      </w:r>
      <w:r>
        <w:t>Mr. Smith</w:t>
      </w:r>
      <w:r w:rsidR="00D734D7">
        <w:t xml:space="preserve"> also did not retain a copy of the notice of appeal, as he sent his only copy to the Board.</w:t>
      </w:r>
    </w:p>
    <w:p w14:paraId="4237BC3F" w14:textId="72FAF841" w:rsidR="00D734D7" w:rsidRDefault="00D734D7" w:rsidP="00911B3B">
      <w:r>
        <w:t xml:space="preserve">On January 2, 2020, the appeal deadline, the Board mailed a notice of rejection of appeal to </w:t>
      </w:r>
      <w:r w:rsidR="00227B63">
        <w:t>Mr. Smith</w:t>
      </w:r>
      <w:r>
        <w:t xml:space="preserve">.  Rejection of Appeal, attached at </w:t>
      </w:r>
      <w:r w:rsidR="00A06892">
        <w:t>7–8</w:t>
      </w:r>
      <w:r>
        <w:t xml:space="preserve">.  The notice indicates that the appeal was rejected for no proof of service on DHS and the notice of appeal was not signed by </w:t>
      </w:r>
      <w:r w:rsidR="00227B63">
        <w:t>Mr. Smith</w:t>
      </w:r>
      <w:r>
        <w:t xml:space="preserve">.  </w:t>
      </w:r>
      <w:r>
        <w:rPr>
          <w:i/>
          <w:iCs/>
        </w:rPr>
        <w:t>Id.</w:t>
      </w:r>
      <w:r w:rsidR="00A06892">
        <w:t xml:space="preserve"> at 7.</w:t>
      </w:r>
      <w:r>
        <w:t xml:space="preserve">  </w:t>
      </w:r>
      <w:r w:rsidR="00227B63">
        <w:t>Mr. Smith</w:t>
      </w:r>
      <w:r w:rsidR="00407756">
        <w:t xml:space="preserve"> received the rejection notice in the mail on January 7, 2020.  Declaration of </w:t>
      </w:r>
      <w:r w:rsidR="00227B63">
        <w:t>Mr. Smith</w:t>
      </w:r>
      <w:r w:rsidR="00407756">
        <w:t xml:space="preserve">, attached at </w:t>
      </w:r>
      <w:r w:rsidR="00A06892">
        <w:t>2, ¶ 7</w:t>
      </w:r>
      <w:r w:rsidR="00407756">
        <w:t xml:space="preserve">.  He called undersigned counsel’s office that day, however, counsel was out of the state for that week.  </w:t>
      </w:r>
      <w:r w:rsidR="00407756">
        <w:rPr>
          <w:i/>
          <w:iCs/>
        </w:rPr>
        <w:t>Id.</w:t>
      </w:r>
      <w:r w:rsidR="00A06892">
        <w:t>, Declaration of Counsel at 4, ¶ 2.</w:t>
      </w:r>
      <w:r w:rsidR="00407756">
        <w:t xml:space="preserve">  Counsel was informed by his staff, and he instructed his staff to ask </w:t>
      </w:r>
      <w:r w:rsidR="00227B63">
        <w:t>Mr. Smith</w:t>
      </w:r>
      <w:r w:rsidR="00407756">
        <w:t xml:space="preserve"> to send a copy of the notice to his office.</w:t>
      </w:r>
      <w:r w:rsidR="00A06892">
        <w:t xml:space="preserve">  </w:t>
      </w:r>
      <w:r w:rsidR="00A06892">
        <w:rPr>
          <w:i/>
          <w:iCs/>
        </w:rPr>
        <w:t>Id.</w:t>
      </w:r>
      <w:r w:rsidR="00407756">
        <w:t xml:space="preserve">  The following day, on January 8, 2020, </w:t>
      </w:r>
      <w:r w:rsidR="00227B63">
        <w:t>Mr. Smith</w:t>
      </w:r>
      <w:r w:rsidR="00407756">
        <w:t xml:space="preserve"> mailed the notice to counsel.</w:t>
      </w:r>
      <w:r w:rsidR="00A06892">
        <w:t xml:space="preserve">  Declaration </w:t>
      </w:r>
      <w:r w:rsidR="00A06892">
        <w:lastRenderedPageBreak/>
        <w:t xml:space="preserve">of </w:t>
      </w:r>
      <w:r w:rsidR="00227B63">
        <w:t>Mr. Smith</w:t>
      </w:r>
      <w:r w:rsidR="00A06892">
        <w:t>, attached at 2, ¶ 7.</w:t>
      </w:r>
      <w:r w:rsidR="00407756">
        <w:t xml:space="preserve">  Counsel received the notice on January 13, 2020.</w:t>
      </w:r>
      <w:r w:rsidR="00A06892">
        <w:t xml:space="preserve">  Declaration of Counsel, attached at 4, ¶ 3.</w:t>
      </w:r>
      <w:r w:rsidR="00407756">
        <w:t xml:space="preserve">  Counsel visited </w:t>
      </w:r>
      <w:r w:rsidR="00227B63">
        <w:t>Mr. Smith</w:t>
      </w:r>
      <w:r w:rsidR="00407756">
        <w:t xml:space="preserve"> in jail on January 16, 2020, to obtain his signature on the fee waiver form and review all of his legal papers, which he got back from ICE that morning, including filings by prior counsel.</w:t>
      </w:r>
      <w:r w:rsidR="00ED027F">
        <w:t xml:space="preserve">  Declaration of </w:t>
      </w:r>
      <w:r w:rsidR="00227B63">
        <w:t>Mr. Smith</w:t>
      </w:r>
      <w:r w:rsidR="00ED027F">
        <w:t xml:space="preserve">, attached at </w:t>
      </w:r>
      <w:r w:rsidR="00A06892">
        <w:t>2, ¶¶ 8–10; Declaration of Counsel at 4, ¶ 3</w:t>
      </w:r>
      <w:r w:rsidR="00ED027F">
        <w:t>.</w:t>
      </w:r>
      <w:r w:rsidR="00407756">
        <w:t xml:space="preserve">  Counsel has since acted diligently to prepare the instant notice of appeal.</w:t>
      </w:r>
      <w:r w:rsidR="00A06892">
        <w:t xml:space="preserve">  </w:t>
      </w:r>
      <w:r w:rsidR="00A06892">
        <w:rPr>
          <w:i/>
          <w:iCs/>
        </w:rPr>
        <w:t>See</w:t>
      </w:r>
      <w:r w:rsidR="00A06892">
        <w:t xml:space="preserve"> Declaration of Counsel, attached at 4.</w:t>
      </w:r>
      <w:r w:rsidR="00AF4283">
        <w:t xml:space="preserve">  Counsel has submitted this motion and the enclosed notice of appeal by USPS overnight mail.</w:t>
      </w:r>
      <w:r w:rsidR="00A06892">
        <w:t xml:space="preserve">  Counsel has requested copies of </w:t>
      </w:r>
      <w:r w:rsidR="00227B63">
        <w:t>Mr. Smith</w:t>
      </w:r>
      <w:r w:rsidR="00A06892">
        <w:t xml:space="preserve">’s file from prior counsel and EOIR.  </w:t>
      </w:r>
      <w:r w:rsidR="00A06892">
        <w:rPr>
          <w:i/>
          <w:iCs/>
        </w:rPr>
        <w:t>Id.</w:t>
      </w:r>
      <w:r w:rsidR="00A06892">
        <w:t xml:space="preserve"> at 4, ¶ 4.</w:t>
      </w:r>
      <w:r w:rsidR="00407756">
        <w:t xml:space="preserve">  The notice of appeal has been submitted within 30 days of </w:t>
      </w:r>
      <w:r w:rsidR="00227B63">
        <w:t>Mr. Smith</w:t>
      </w:r>
      <w:r w:rsidR="00407756">
        <w:t>’s receipt of the IJ’s decision,</w:t>
      </w:r>
      <w:r w:rsidR="009E5CF2">
        <w:t xml:space="preserve"> within 15 days of his receipt of the notice,</w:t>
      </w:r>
      <w:r w:rsidR="00407756">
        <w:t xml:space="preserve"> and as soon as practicable.</w:t>
      </w:r>
    </w:p>
    <w:p w14:paraId="1DECC1A5" w14:textId="78DE8094" w:rsidR="00ED027F" w:rsidRDefault="00ED027F" w:rsidP="00911B3B">
      <w:r>
        <w:rPr>
          <w:rFonts w:eastAsia="Times New Roman" w:cs="Times New Roman"/>
          <w:szCs w:val="24"/>
        </w:rPr>
        <w:t xml:space="preserve">Given </w:t>
      </w:r>
      <w:r w:rsidR="00227B63">
        <w:rPr>
          <w:rFonts w:eastAsia="Times New Roman" w:cs="Times New Roman"/>
          <w:szCs w:val="24"/>
        </w:rPr>
        <w:t>Mr. Smith</w:t>
      </w:r>
      <w:r>
        <w:rPr>
          <w:rFonts w:eastAsia="Times New Roman" w:cs="Times New Roman"/>
          <w:szCs w:val="24"/>
        </w:rPr>
        <w:t xml:space="preserve">’s timely filing of a </w:t>
      </w:r>
      <w:r>
        <w:rPr>
          <w:rFonts w:eastAsia="Times New Roman" w:cs="Times New Roman"/>
          <w:i/>
          <w:iCs/>
          <w:szCs w:val="24"/>
        </w:rPr>
        <w:t xml:space="preserve">pro se </w:t>
      </w:r>
      <w:r>
        <w:rPr>
          <w:rFonts w:eastAsia="Times New Roman" w:cs="Times New Roman"/>
          <w:szCs w:val="24"/>
        </w:rPr>
        <w:t xml:space="preserve">notice of appeal, his difficulty with the English language, rejection of the notice, </w:t>
      </w:r>
      <w:r w:rsidR="007A42DF">
        <w:rPr>
          <w:rFonts w:eastAsia="Times New Roman" w:cs="Times New Roman"/>
          <w:szCs w:val="24"/>
        </w:rPr>
        <w:t xml:space="preserve">delays caused by the holidays and the jail mail system, </w:t>
      </w:r>
      <w:r>
        <w:rPr>
          <w:rFonts w:eastAsia="Times New Roman" w:cs="Times New Roman"/>
          <w:szCs w:val="24"/>
        </w:rPr>
        <w:t xml:space="preserve">and undersigned counsel’s diligent attempts to file a new notice of appeal as soon as possible, </w:t>
      </w:r>
      <w:r w:rsidR="00227B63">
        <w:t>Mr. Smith</w:t>
      </w:r>
      <w:r>
        <w:t xml:space="preserve"> submits that these circumstances are extraordinary, meriting certification.  </w:t>
      </w:r>
      <w:r>
        <w:rPr>
          <w:rFonts w:eastAsia="Times New Roman" w:cs="Times New Roman"/>
          <w:i/>
          <w:iCs/>
          <w:szCs w:val="24"/>
        </w:rPr>
        <w:t>Matter of Liadov</w:t>
      </w:r>
      <w:r>
        <w:rPr>
          <w:rFonts w:eastAsia="Times New Roman" w:cs="Times New Roman"/>
          <w:szCs w:val="24"/>
        </w:rPr>
        <w:t>, 23 I&amp;N Dec. 990, 993 (BIA 2006).</w:t>
      </w:r>
    </w:p>
    <w:p w14:paraId="60534199" w14:textId="5A417BC5" w:rsidR="00897824" w:rsidRPr="00ED027F" w:rsidRDefault="00407756" w:rsidP="00ED027F">
      <w:pPr>
        <w:rPr>
          <w:rFonts w:eastAsia="Times New Roman" w:cs="Times New Roman"/>
          <w:szCs w:val="24"/>
        </w:rPr>
      </w:pPr>
      <w:r>
        <w:t xml:space="preserve">For these reasons, </w:t>
      </w:r>
      <w:r w:rsidR="00227B63">
        <w:t>Mr. Smith</w:t>
      </w:r>
      <w:r>
        <w:t xml:space="preserve"> respectfully requests that the Board </w:t>
      </w:r>
      <w:r w:rsidR="009E5CF2">
        <w:t>accept his appeal by certification.</w:t>
      </w:r>
      <w:r w:rsidR="00ED027F">
        <w:t xml:space="preserve">  </w:t>
      </w:r>
      <w:r w:rsidR="00ED027F">
        <w:rPr>
          <w:rFonts w:eastAsia="Times New Roman" w:cs="Times New Roman"/>
          <w:szCs w:val="24"/>
        </w:rPr>
        <w:t xml:space="preserve">  </w:t>
      </w:r>
    </w:p>
    <w:p w14:paraId="665EAA07" w14:textId="3A367D54" w:rsidR="00354457" w:rsidRDefault="00354457" w:rsidP="00354457">
      <w:pPr>
        <w:spacing w:line="240" w:lineRule="auto"/>
        <w:ind w:firstLine="0"/>
        <w:rPr>
          <w:rFonts w:cs="Times New Roman"/>
          <w:szCs w:val="24"/>
        </w:rPr>
      </w:pPr>
      <w:r w:rsidRPr="00611B82">
        <w:rPr>
          <w:rFonts w:cs="Times New Roman"/>
          <w:szCs w:val="24"/>
        </w:rPr>
        <w:t>Respectfully submitted,</w:t>
      </w:r>
    </w:p>
    <w:p w14:paraId="5772CA11" w14:textId="77777777" w:rsidR="00667A02" w:rsidRPr="00611B82" w:rsidRDefault="00667A02" w:rsidP="00354457">
      <w:pPr>
        <w:spacing w:line="240" w:lineRule="auto"/>
        <w:ind w:firstLine="0"/>
        <w:rPr>
          <w:rFonts w:cs="Times New Roman"/>
          <w:szCs w:val="24"/>
        </w:rPr>
      </w:pPr>
    </w:p>
    <w:p w14:paraId="58ADA9A8" w14:textId="77777777" w:rsidR="00354457" w:rsidRPr="00611B82" w:rsidRDefault="00354457" w:rsidP="00354457">
      <w:pPr>
        <w:spacing w:line="240" w:lineRule="auto"/>
        <w:ind w:firstLine="0"/>
        <w:rPr>
          <w:rFonts w:cs="Times New Roman"/>
          <w:szCs w:val="24"/>
        </w:rPr>
      </w:pPr>
    </w:p>
    <w:p w14:paraId="19526714" w14:textId="77777777" w:rsidR="00354457" w:rsidRPr="00611B82" w:rsidRDefault="00354457" w:rsidP="00354457">
      <w:pPr>
        <w:spacing w:line="240" w:lineRule="auto"/>
        <w:ind w:firstLine="0"/>
        <w:rPr>
          <w:rFonts w:cs="Times New Roman"/>
          <w:szCs w:val="24"/>
        </w:rPr>
      </w:pPr>
      <w:r w:rsidRPr="00611B82">
        <w:rPr>
          <w:rFonts w:cs="Times New Roman"/>
          <w:szCs w:val="24"/>
        </w:rPr>
        <w:t>_______________________</w:t>
      </w:r>
      <w:r w:rsidRPr="00611B82">
        <w:rPr>
          <w:rFonts w:cs="Times New Roman"/>
          <w:szCs w:val="24"/>
        </w:rPr>
        <w:tab/>
      </w:r>
      <w:r w:rsidRPr="00611B82">
        <w:rPr>
          <w:rFonts w:cs="Times New Roman"/>
          <w:szCs w:val="24"/>
        </w:rPr>
        <w:tab/>
      </w:r>
      <w:r w:rsidRPr="00611B82">
        <w:rPr>
          <w:rFonts w:cs="Times New Roman"/>
          <w:szCs w:val="24"/>
        </w:rPr>
        <w:tab/>
        <w:t>________________________________</w:t>
      </w:r>
    </w:p>
    <w:p w14:paraId="094923F7" w14:textId="77777777" w:rsidR="00354457" w:rsidRPr="00611B82" w:rsidRDefault="00354457" w:rsidP="00354457">
      <w:pPr>
        <w:spacing w:line="240" w:lineRule="auto"/>
        <w:ind w:firstLine="0"/>
        <w:rPr>
          <w:rFonts w:cs="Times New Roman"/>
          <w:szCs w:val="24"/>
        </w:rPr>
      </w:pPr>
      <w:r w:rsidRPr="00611B82">
        <w:rPr>
          <w:rFonts w:cs="Times New Roman"/>
          <w:szCs w:val="24"/>
        </w:rPr>
        <w:t>Date</w:t>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006F0CEF">
        <w:rPr>
          <w:rFonts w:cs="Times New Roman"/>
          <w:szCs w:val="24"/>
        </w:rPr>
        <w:t>John Bruning</w:t>
      </w:r>
      <w:r w:rsidRPr="00611B82">
        <w:rPr>
          <w:rFonts w:cs="Times New Roman"/>
          <w:szCs w:val="24"/>
        </w:rPr>
        <w:t>, Attorney at Law</w:t>
      </w:r>
    </w:p>
    <w:p w14:paraId="55F568F6" w14:textId="77777777" w:rsidR="00354457" w:rsidRPr="00611B82" w:rsidRDefault="00354457" w:rsidP="00354457">
      <w:pPr>
        <w:spacing w:line="240" w:lineRule="auto"/>
        <w:ind w:firstLine="0"/>
        <w:rPr>
          <w:rFonts w:cs="Times New Roman"/>
          <w:szCs w:val="24"/>
        </w:rPr>
      </w:pP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t>KIM HUNTER LAW, PLLC</w:t>
      </w:r>
    </w:p>
    <w:p w14:paraId="42C881FB" w14:textId="77777777" w:rsidR="00354457" w:rsidRPr="00611B82" w:rsidRDefault="00354457" w:rsidP="00354457">
      <w:pPr>
        <w:spacing w:line="240" w:lineRule="auto"/>
        <w:ind w:firstLine="0"/>
        <w:rPr>
          <w:rFonts w:cs="Times New Roman"/>
          <w:szCs w:val="24"/>
        </w:rPr>
      </w:pP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t>656 Selby Avenue, Suite 100</w:t>
      </w:r>
    </w:p>
    <w:p w14:paraId="212F4125" w14:textId="77777777" w:rsidR="00354457" w:rsidRPr="00611B82" w:rsidRDefault="00354457" w:rsidP="00354457">
      <w:pPr>
        <w:spacing w:line="240" w:lineRule="auto"/>
        <w:ind w:firstLine="0"/>
        <w:rPr>
          <w:rFonts w:cs="Times New Roman"/>
          <w:szCs w:val="24"/>
        </w:rPr>
      </w:pP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t>St. Paul, MN  55104</w:t>
      </w:r>
    </w:p>
    <w:p w14:paraId="2CE2DC71" w14:textId="77777777" w:rsidR="00354457" w:rsidRPr="00611B82" w:rsidRDefault="00354457" w:rsidP="00354457">
      <w:pPr>
        <w:spacing w:line="240" w:lineRule="auto"/>
        <w:ind w:firstLine="0"/>
        <w:rPr>
          <w:rFonts w:cs="Times New Roman"/>
          <w:szCs w:val="24"/>
        </w:rPr>
      </w:pP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t>Phone:  651-641-0440</w:t>
      </w:r>
      <w:r w:rsidRPr="00611B82">
        <w:rPr>
          <w:rFonts w:cs="Times New Roman"/>
          <w:szCs w:val="24"/>
        </w:rPr>
        <w:tab/>
      </w:r>
      <w:r w:rsidRPr="00611B82">
        <w:rPr>
          <w:rFonts w:cs="Times New Roman"/>
          <w:szCs w:val="24"/>
        </w:rPr>
        <w:tab/>
      </w:r>
      <w:r w:rsidRPr="00611B82">
        <w:rPr>
          <w:rFonts w:cs="Times New Roman"/>
          <w:szCs w:val="24"/>
        </w:rPr>
        <w:tab/>
      </w:r>
    </w:p>
    <w:p w14:paraId="162FB724" w14:textId="77777777" w:rsidR="00883A09" w:rsidRPr="00320867" w:rsidRDefault="00354457" w:rsidP="00320867">
      <w:pPr>
        <w:spacing w:line="240" w:lineRule="auto"/>
        <w:ind w:firstLine="0"/>
        <w:rPr>
          <w:rFonts w:cs="Times New Roman"/>
          <w:szCs w:val="24"/>
        </w:rPr>
      </w:pP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r>
      <w:r w:rsidRPr="00611B82">
        <w:rPr>
          <w:rFonts w:cs="Times New Roman"/>
          <w:szCs w:val="24"/>
        </w:rPr>
        <w:tab/>
        <w:t>Fax:  651-379-0595</w:t>
      </w:r>
      <w:r w:rsidR="006F0CEF">
        <w:tab/>
      </w:r>
    </w:p>
    <w:p w14:paraId="3F919C9F" w14:textId="77777777" w:rsidR="004F1045" w:rsidRPr="00611B82" w:rsidRDefault="004F1045" w:rsidP="007D1AAC">
      <w:pPr>
        <w:sectPr w:rsidR="004F1045" w:rsidRPr="00611B82" w:rsidSect="00DB30AD">
          <w:footerReference w:type="default" r:id="rId9"/>
          <w:pgSz w:w="12240" w:h="15840"/>
          <w:pgMar w:top="1440" w:right="1440" w:bottom="1440" w:left="1440" w:header="720" w:footer="720" w:gutter="0"/>
          <w:pgNumType w:start="1"/>
          <w:cols w:space="720"/>
          <w:docGrid w:linePitch="360"/>
        </w:sectPr>
      </w:pPr>
    </w:p>
    <w:p w14:paraId="5C2C2562" w14:textId="4FB96B0A" w:rsidR="00414EDB" w:rsidRDefault="0077360F" w:rsidP="00414EDB">
      <w:pPr>
        <w:spacing w:after="160" w:line="259" w:lineRule="auto"/>
        <w:ind w:firstLine="0"/>
        <w:jc w:val="center"/>
        <w:rPr>
          <w:rFonts w:eastAsia="Calibri" w:cs="Times New Roman"/>
          <w:bCs/>
          <w:szCs w:val="24"/>
        </w:rPr>
      </w:pPr>
      <w:r>
        <w:rPr>
          <w:rFonts w:eastAsia="Calibri" w:cs="Times New Roman"/>
          <w:b/>
          <w:szCs w:val="24"/>
          <w:u w:val="single"/>
        </w:rPr>
        <w:lastRenderedPageBreak/>
        <w:t>SUPPORTING DOCUMENTS</w:t>
      </w:r>
    </w:p>
    <w:p w14:paraId="73AC6362" w14:textId="77777777" w:rsidR="00414EDB" w:rsidRDefault="00414EDB" w:rsidP="00414EDB">
      <w:pPr>
        <w:spacing w:after="160" w:line="259" w:lineRule="auto"/>
        <w:ind w:firstLine="0"/>
        <w:jc w:val="center"/>
        <w:rPr>
          <w:rFonts w:eastAsia="Calibri" w:cs="Times New Roman"/>
          <w:bCs/>
          <w:szCs w:val="24"/>
        </w:rPr>
      </w:pPr>
    </w:p>
    <w:p w14:paraId="40580B90" w14:textId="59A7B459" w:rsidR="0077360F" w:rsidRDefault="00ED027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 xml:space="preserve">Declaration of </w:t>
      </w:r>
      <w:r w:rsidR="00227B63">
        <w:rPr>
          <w:rFonts w:asciiTheme="majorBidi" w:eastAsia="Calibri" w:hAnsiTheme="majorBidi" w:cstheme="majorBidi"/>
          <w:bCs/>
          <w:szCs w:val="24"/>
        </w:rPr>
        <w:t>John Smith</w:t>
      </w:r>
      <w:r>
        <w:rPr>
          <w:rFonts w:asciiTheme="majorBidi" w:eastAsia="Calibri" w:hAnsiTheme="majorBidi" w:cstheme="majorBidi"/>
          <w:bCs/>
          <w:szCs w:val="24"/>
        </w:rPr>
        <w:tab/>
        <w:t>1-3</w:t>
      </w:r>
    </w:p>
    <w:p w14:paraId="7D3BD996" w14:textId="421434DE" w:rsidR="00ED027F" w:rsidRDefault="00ED027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Declaration of Counsel, John Bruning</w:t>
      </w:r>
      <w:r>
        <w:rPr>
          <w:rFonts w:asciiTheme="majorBidi" w:eastAsia="Calibri" w:hAnsiTheme="majorBidi" w:cstheme="majorBidi"/>
          <w:bCs/>
          <w:szCs w:val="24"/>
        </w:rPr>
        <w:tab/>
        <w:t>4</w:t>
      </w:r>
    </w:p>
    <w:p w14:paraId="1C3D0364" w14:textId="31A9CEB2" w:rsidR="00ED027F" w:rsidRDefault="00ED027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Form EOIR-27, submitted via EOIR Portal on January 3, 2020</w:t>
      </w:r>
      <w:r>
        <w:rPr>
          <w:rFonts w:asciiTheme="majorBidi" w:eastAsia="Calibri" w:hAnsiTheme="majorBidi" w:cstheme="majorBidi"/>
          <w:bCs/>
          <w:szCs w:val="24"/>
        </w:rPr>
        <w:tab/>
        <w:t>5-6</w:t>
      </w:r>
    </w:p>
    <w:p w14:paraId="5A6B40DA" w14:textId="35AE469A" w:rsidR="00ED027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Rejection of Appeal, January 2, 2020</w:t>
      </w:r>
      <w:r>
        <w:rPr>
          <w:rFonts w:asciiTheme="majorBidi" w:eastAsia="Calibri" w:hAnsiTheme="majorBidi" w:cstheme="majorBidi"/>
          <w:bCs/>
          <w:szCs w:val="24"/>
        </w:rPr>
        <w:tab/>
        <w:t>7-8</w:t>
      </w:r>
    </w:p>
    <w:p w14:paraId="79D753FD" w14:textId="3A6EE13B"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Pro Se Notice of Appeal, filed December 16, 2019, and received by the BIA on December 26, 2019</w:t>
      </w:r>
      <w:r>
        <w:rPr>
          <w:rFonts w:asciiTheme="majorBidi" w:eastAsia="Calibri" w:hAnsiTheme="majorBidi" w:cstheme="majorBidi"/>
          <w:bCs/>
          <w:szCs w:val="24"/>
        </w:rPr>
        <w:tab/>
        <w:t>9-11</w:t>
      </w:r>
    </w:p>
    <w:p w14:paraId="4CF27437" w14:textId="19F432F4"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Original Fee Waiver Request, filed December 16, 2019, and received by the BIA on December 26, 2019</w:t>
      </w:r>
      <w:r>
        <w:rPr>
          <w:rFonts w:asciiTheme="majorBidi" w:eastAsia="Calibri" w:hAnsiTheme="majorBidi" w:cstheme="majorBidi"/>
          <w:bCs/>
          <w:szCs w:val="24"/>
        </w:rPr>
        <w:tab/>
        <w:t>12</w:t>
      </w:r>
    </w:p>
    <w:p w14:paraId="48537E3A" w14:textId="3E159A7B"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 xml:space="preserve">Copy of envelope containing rejection notice, sent by </w:t>
      </w:r>
      <w:r w:rsidR="00227B63">
        <w:rPr>
          <w:rFonts w:asciiTheme="majorBidi" w:eastAsia="Calibri" w:hAnsiTheme="majorBidi" w:cstheme="majorBidi"/>
          <w:bCs/>
          <w:szCs w:val="24"/>
        </w:rPr>
        <w:t>Mr. Smith</w:t>
      </w:r>
      <w:r>
        <w:rPr>
          <w:rFonts w:asciiTheme="majorBidi" w:eastAsia="Calibri" w:hAnsiTheme="majorBidi" w:cstheme="majorBidi"/>
          <w:bCs/>
          <w:szCs w:val="24"/>
        </w:rPr>
        <w:t xml:space="preserve"> to counsel on January 8, 2020 (postmarked January 9, 2020)</w:t>
      </w:r>
      <w:r>
        <w:rPr>
          <w:rFonts w:asciiTheme="majorBidi" w:eastAsia="Calibri" w:hAnsiTheme="majorBidi" w:cstheme="majorBidi"/>
          <w:bCs/>
          <w:szCs w:val="24"/>
        </w:rPr>
        <w:tab/>
        <w:t>13</w:t>
      </w:r>
    </w:p>
    <w:p w14:paraId="17F5A1DB" w14:textId="4C4BB09A"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Copy of Motion to Withdraw as Counsel, filed September 24, 2019</w:t>
      </w:r>
      <w:r>
        <w:rPr>
          <w:rFonts w:asciiTheme="majorBidi" w:eastAsia="Calibri" w:hAnsiTheme="majorBidi" w:cstheme="majorBidi"/>
          <w:bCs/>
          <w:szCs w:val="24"/>
        </w:rPr>
        <w:tab/>
        <w:t>14-17</w:t>
      </w:r>
    </w:p>
    <w:p w14:paraId="0EC2DE2A" w14:textId="574D03A9"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Copy of IJ Order granting withdrawal, September 26, 2019</w:t>
      </w:r>
      <w:r>
        <w:rPr>
          <w:rFonts w:asciiTheme="majorBidi" w:eastAsia="Calibri" w:hAnsiTheme="majorBidi" w:cstheme="majorBidi"/>
          <w:bCs/>
          <w:szCs w:val="24"/>
        </w:rPr>
        <w:tab/>
        <w:t>18-19</w:t>
      </w:r>
    </w:p>
    <w:p w14:paraId="409261D5" w14:textId="59006F7A" w:rsidR="007A42DF" w:rsidRDefault="007A42DF"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ICE Detainee Request Form, submitted December 17, 2019</w:t>
      </w:r>
      <w:r>
        <w:rPr>
          <w:rFonts w:asciiTheme="majorBidi" w:eastAsia="Calibri" w:hAnsiTheme="majorBidi" w:cstheme="majorBidi"/>
          <w:bCs/>
          <w:szCs w:val="24"/>
        </w:rPr>
        <w:tab/>
        <w:t>20</w:t>
      </w:r>
    </w:p>
    <w:p w14:paraId="00C18EA4" w14:textId="60EC7A1D" w:rsidR="007A42DF" w:rsidRPr="00ED027F" w:rsidRDefault="00AF4283" w:rsidP="0077360F">
      <w:pPr>
        <w:tabs>
          <w:tab w:val="right" w:leader="dot" w:pos="9360"/>
        </w:tabs>
        <w:spacing w:after="160" w:line="259" w:lineRule="auto"/>
        <w:ind w:left="360" w:hanging="360"/>
        <w:rPr>
          <w:rFonts w:asciiTheme="majorBidi" w:eastAsia="Calibri" w:hAnsiTheme="majorBidi" w:cstheme="majorBidi"/>
          <w:bCs/>
          <w:szCs w:val="24"/>
        </w:rPr>
      </w:pPr>
      <w:r>
        <w:rPr>
          <w:rFonts w:asciiTheme="majorBidi" w:eastAsia="Calibri" w:hAnsiTheme="majorBidi" w:cstheme="majorBidi"/>
          <w:bCs/>
          <w:szCs w:val="24"/>
        </w:rPr>
        <w:t>Copy of I-589 believed to have been filed on September 4, 2019, by prior counsel</w:t>
      </w:r>
      <w:r>
        <w:rPr>
          <w:rFonts w:asciiTheme="majorBidi" w:eastAsia="Calibri" w:hAnsiTheme="majorBidi" w:cstheme="majorBidi"/>
          <w:bCs/>
          <w:szCs w:val="24"/>
        </w:rPr>
        <w:tab/>
        <w:t>21-35</w:t>
      </w:r>
    </w:p>
    <w:p w14:paraId="6FC06EB8" w14:textId="20ABE88C" w:rsidR="00414EDB" w:rsidRPr="00414EDB" w:rsidRDefault="00414EDB" w:rsidP="00414EDB">
      <w:pPr>
        <w:tabs>
          <w:tab w:val="right" w:leader="dot" w:pos="9360"/>
        </w:tabs>
        <w:spacing w:after="160" w:line="259" w:lineRule="auto"/>
        <w:ind w:left="720" w:hanging="720"/>
        <w:rPr>
          <w:rFonts w:eastAsia="Calibri" w:cs="Times New Roman"/>
          <w:bCs/>
          <w:szCs w:val="24"/>
        </w:rPr>
      </w:pPr>
      <w:r w:rsidRPr="00414EDB">
        <w:rPr>
          <w:rFonts w:eastAsia="Calibri" w:cs="Times New Roman"/>
          <w:b/>
          <w:szCs w:val="24"/>
          <w:u w:val="single"/>
        </w:rPr>
        <w:br w:type="page"/>
      </w:r>
    </w:p>
    <w:p w14:paraId="1B8E65F4" w14:textId="77777777" w:rsidR="009436AB" w:rsidRDefault="009436AB" w:rsidP="004F1045">
      <w:pPr>
        <w:spacing w:line="259" w:lineRule="auto"/>
        <w:ind w:firstLine="0"/>
        <w:jc w:val="center"/>
        <w:rPr>
          <w:rFonts w:eastAsia="Calibri" w:cs="Times New Roman"/>
          <w:b/>
          <w:szCs w:val="24"/>
          <w:u w:val="single"/>
        </w:rPr>
        <w:sectPr w:rsidR="009436AB" w:rsidSect="009436AB">
          <w:footerReference w:type="default" r:id="rId10"/>
          <w:pgSz w:w="12240" w:h="15840"/>
          <w:pgMar w:top="1440" w:right="1440" w:bottom="1440" w:left="1440" w:header="720" w:footer="720" w:gutter="0"/>
          <w:pgNumType w:fmt="lowerRoman" w:start="1"/>
          <w:cols w:space="720"/>
          <w:docGrid w:linePitch="360"/>
        </w:sectPr>
      </w:pPr>
    </w:p>
    <w:p w14:paraId="5032509C" w14:textId="70DE4F20" w:rsidR="004F1045" w:rsidRPr="00611B82" w:rsidRDefault="004F1045" w:rsidP="004F1045">
      <w:pPr>
        <w:spacing w:line="259" w:lineRule="auto"/>
        <w:ind w:firstLine="0"/>
        <w:jc w:val="center"/>
        <w:rPr>
          <w:rFonts w:eastAsia="Calibri" w:cs="Times New Roman"/>
          <w:b/>
          <w:szCs w:val="24"/>
          <w:u w:val="single"/>
        </w:rPr>
      </w:pPr>
      <w:r w:rsidRPr="00611B82">
        <w:rPr>
          <w:rFonts w:eastAsia="Calibri" w:cs="Times New Roman"/>
          <w:b/>
          <w:szCs w:val="24"/>
          <w:u w:val="single"/>
        </w:rPr>
        <w:lastRenderedPageBreak/>
        <w:t>PROOF OF SERVICE</w:t>
      </w:r>
    </w:p>
    <w:p w14:paraId="354B4A23" w14:textId="77777777" w:rsidR="004F1045" w:rsidRPr="00611B82" w:rsidRDefault="004F1045" w:rsidP="004F1045">
      <w:pPr>
        <w:spacing w:line="259" w:lineRule="auto"/>
        <w:ind w:firstLine="0"/>
        <w:jc w:val="center"/>
        <w:rPr>
          <w:rFonts w:eastAsia="Calibri" w:cs="Times New Roman"/>
          <w:b/>
          <w:szCs w:val="24"/>
        </w:rPr>
      </w:pPr>
    </w:p>
    <w:p w14:paraId="2467F5E9" w14:textId="7C6C44EF" w:rsidR="004F1045" w:rsidRPr="00611B82" w:rsidRDefault="004F1045" w:rsidP="004F1045">
      <w:pPr>
        <w:ind w:firstLine="0"/>
        <w:rPr>
          <w:rFonts w:eastAsia="Calibri" w:cs="Times New Roman"/>
          <w:szCs w:val="24"/>
        </w:rPr>
      </w:pPr>
      <w:r w:rsidRPr="00611B82">
        <w:rPr>
          <w:rFonts w:eastAsia="Calibri" w:cs="Times New Roman"/>
          <w:szCs w:val="24"/>
        </w:rPr>
        <w:t xml:space="preserve">On </w:t>
      </w:r>
      <w:r w:rsidR="00AF4283">
        <w:rPr>
          <w:rFonts w:eastAsia="Calibri" w:cs="Times New Roman"/>
          <w:szCs w:val="24"/>
        </w:rPr>
        <w:t>January 20, 2020</w:t>
      </w:r>
      <w:r w:rsidRPr="00611B82">
        <w:rPr>
          <w:rFonts w:eastAsia="Calibri" w:cs="Times New Roman"/>
          <w:szCs w:val="24"/>
        </w:rPr>
        <w:t>, I,</w:t>
      </w:r>
      <w:r w:rsidR="00D85BB5">
        <w:rPr>
          <w:rFonts w:eastAsia="Calibri" w:cs="Times New Roman"/>
          <w:szCs w:val="24"/>
        </w:rPr>
        <w:t xml:space="preserve"> </w:t>
      </w:r>
      <w:r w:rsidR="00CD15F9">
        <w:rPr>
          <w:rFonts w:eastAsia="Calibri" w:cs="Times New Roman"/>
          <w:szCs w:val="24"/>
        </w:rPr>
        <w:t>John Bruning,</w:t>
      </w:r>
      <w:r w:rsidRPr="00611B82">
        <w:rPr>
          <w:rFonts w:eastAsia="Calibri" w:cs="Times New Roman"/>
          <w:szCs w:val="24"/>
        </w:rPr>
        <w:t xml:space="preserve"> </w:t>
      </w:r>
      <w:r w:rsidR="00320867">
        <w:rPr>
          <w:rFonts w:eastAsia="Calibri" w:cs="Times New Roman"/>
          <w:szCs w:val="24"/>
        </w:rPr>
        <w:t>mailed</w:t>
      </w:r>
      <w:r w:rsidRPr="00611B82">
        <w:rPr>
          <w:rFonts w:eastAsia="Calibri" w:cs="Times New Roman"/>
          <w:szCs w:val="24"/>
        </w:rPr>
        <w:t xml:space="preserve"> a true and correct copy of the </w:t>
      </w:r>
      <w:r w:rsidRPr="00611B82">
        <w:rPr>
          <w:rFonts w:eastAsia="Calibri" w:cs="Times New Roman"/>
          <w:b/>
          <w:szCs w:val="24"/>
        </w:rPr>
        <w:t xml:space="preserve">Respondent’s </w:t>
      </w:r>
      <w:r w:rsidR="0077360F">
        <w:rPr>
          <w:rFonts w:eastAsia="Calibri" w:cs="Times New Roman"/>
          <w:b/>
          <w:szCs w:val="24"/>
        </w:rPr>
        <w:t xml:space="preserve">Motion to </w:t>
      </w:r>
      <w:r w:rsidR="00AF4283">
        <w:rPr>
          <w:rFonts w:eastAsia="Calibri" w:cs="Times New Roman"/>
          <w:b/>
          <w:szCs w:val="24"/>
        </w:rPr>
        <w:t>Accept Appeal by Certification</w:t>
      </w:r>
      <w:r w:rsidR="00D64A4B">
        <w:rPr>
          <w:rFonts w:eastAsia="Calibri" w:cs="Times New Roman"/>
          <w:b/>
          <w:szCs w:val="24"/>
        </w:rPr>
        <w:t xml:space="preserve"> </w:t>
      </w:r>
      <w:r w:rsidRPr="00611B82">
        <w:rPr>
          <w:rFonts w:eastAsia="Calibri" w:cs="Times New Roman"/>
          <w:b/>
          <w:szCs w:val="24"/>
        </w:rPr>
        <w:t>(</w:t>
      </w:r>
      <w:r w:rsidR="00227B63">
        <w:rPr>
          <w:rFonts w:eastAsia="Calibri" w:cs="Times New Roman"/>
          <w:b/>
          <w:szCs w:val="24"/>
        </w:rPr>
        <w:t>A123-456-789</w:t>
      </w:r>
      <w:r w:rsidRPr="00611B82">
        <w:rPr>
          <w:rFonts w:eastAsia="Calibri" w:cs="Times New Roman"/>
          <w:b/>
          <w:szCs w:val="24"/>
        </w:rPr>
        <w:t>)</w:t>
      </w:r>
      <w:r w:rsidRPr="00611B82">
        <w:rPr>
          <w:rFonts w:eastAsia="Calibri" w:cs="Times New Roman"/>
          <w:szCs w:val="24"/>
        </w:rPr>
        <w:t xml:space="preserve"> to the Office of Chief Counsel at the following address:</w:t>
      </w:r>
    </w:p>
    <w:p w14:paraId="4351B347" w14:textId="77777777" w:rsidR="004F1045" w:rsidRPr="00611B82" w:rsidRDefault="004F1045" w:rsidP="004F1045">
      <w:pPr>
        <w:spacing w:line="259" w:lineRule="auto"/>
        <w:ind w:firstLine="0"/>
        <w:rPr>
          <w:rFonts w:eastAsia="Calibri" w:cs="Times New Roman"/>
          <w:szCs w:val="24"/>
        </w:rPr>
      </w:pPr>
    </w:p>
    <w:p w14:paraId="30577725" w14:textId="77777777" w:rsidR="004F1045" w:rsidRPr="00611B82" w:rsidRDefault="004F1045" w:rsidP="000D0A70">
      <w:pPr>
        <w:spacing w:line="312" w:lineRule="atLeast"/>
        <w:ind w:left="720" w:firstLine="0"/>
        <w:textAlignment w:val="baseline"/>
        <w:rPr>
          <w:rFonts w:eastAsia="Calibri" w:cs="Times New Roman"/>
          <w:bCs/>
          <w:szCs w:val="24"/>
          <w:lang w:eastAsia="es-MX"/>
        </w:rPr>
      </w:pPr>
      <w:r w:rsidRPr="00611B82">
        <w:rPr>
          <w:rFonts w:eastAsia="Calibri" w:cs="Times New Roman"/>
          <w:bCs/>
          <w:szCs w:val="24"/>
          <w:bdr w:val="none" w:sz="0" w:space="0" w:color="auto" w:frame="1"/>
          <w:lang w:eastAsia="es-MX"/>
        </w:rPr>
        <w:t>Office of the Chief Counsel</w:t>
      </w:r>
    </w:p>
    <w:p w14:paraId="2682A3CE" w14:textId="77777777" w:rsidR="004F1045" w:rsidRPr="00611B82" w:rsidRDefault="004F1045" w:rsidP="000D0A70">
      <w:pPr>
        <w:spacing w:line="312" w:lineRule="atLeast"/>
        <w:ind w:left="720" w:firstLine="0"/>
        <w:textAlignment w:val="baseline"/>
        <w:rPr>
          <w:rFonts w:eastAsia="Calibri" w:cs="Times New Roman"/>
          <w:szCs w:val="24"/>
          <w:lang w:eastAsia="es-MX"/>
        </w:rPr>
      </w:pPr>
      <w:r w:rsidRPr="00611B82">
        <w:rPr>
          <w:rFonts w:eastAsia="Calibri" w:cs="Times New Roman"/>
          <w:szCs w:val="24"/>
          <w:lang w:eastAsia="es-MX"/>
        </w:rPr>
        <w:t>1 Federal Dr. Suite 1800</w:t>
      </w:r>
    </w:p>
    <w:p w14:paraId="7CD2D5BF" w14:textId="77777777" w:rsidR="004F1045" w:rsidRPr="00611B82" w:rsidRDefault="004F1045" w:rsidP="000D0A70">
      <w:pPr>
        <w:spacing w:line="312" w:lineRule="atLeast"/>
        <w:ind w:left="720" w:firstLine="0"/>
        <w:textAlignment w:val="baseline"/>
        <w:rPr>
          <w:rFonts w:eastAsia="Calibri" w:cs="Times New Roman"/>
          <w:szCs w:val="24"/>
          <w:lang w:eastAsia="es-MX"/>
        </w:rPr>
      </w:pPr>
      <w:r w:rsidRPr="00611B82">
        <w:rPr>
          <w:rFonts w:eastAsia="Calibri" w:cs="Times New Roman"/>
          <w:szCs w:val="24"/>
          <w:lang w:eastAsia="es-MX"/>
        </w:rPr>
        <w:t>Fort Snelling, MN 55111</w:t>
      </w:r>
    </w:p>
    <w:p w14:paraId="3F5EFE44" w14:textId="77777777" w:rsidR="004F1045" w:rsidRPr="00611B82" w:rsidRDefault="004F1045" w:rsidP="004F1045">
      <w:pPr>
        <w:spacing w:line="259" w:lineRule="auto"/>
        <w:ind w:firstLine="0"/>
        <w:rPr>
          <w:rFonts w:eastAsia="Calibri" w:cs="Times New Roman"/>
          <w:szCs w:val="24"/>
        </w:rPr>
      </w:pPr>
    </w:p>
    <w:p w14:paraId="3A4D5689" w14:textId="77777777" w:rsidR="004F1045" w:rsidRPr="00611B82" w:rsidRDefault="004F1045" w:rsidP="004F1045">
      <w:pPr>
        <w:spacing w:line="259" w:lineRule="auto"/>
        <w:ind w:firstLine="0"/>
        <w:rPr>
          <w:rFonts w:eastAsia="Calibri" w:cs="Times New Roman"/>
          <w:szCs w:val="24"/>
        </w:rPr>
      </w:pPr>
    </w:p>
    <w:p w14:paraId="43FDABD2" w14:textId="77777777" w:rsidR="004F1045" w:rsidRPr="00611B82" w:rsidRDefault="00385FAA" w:rsidP="004F1045">
      <w:pPr>
        <w:spacing w:line="259" w:lineRule="auto"/>
        <w:ind w:firstLine="0"/>
        <w:rPr>
          <w:rFonts w:eastAsia="Calibri" w:cs="Times New Roman"/>
          <w:szCs w:val="24"/>
        </w:rPr>
      </w:pPr>
      <w:r w:rsidRPr="00611B82">
        <w:rPr>
          <w:rFonts w:eastAsia="Calibri" w:cs="Times New Roman"/>
          <w:szCs w:val="24"/>
        </w:rPr>
        <w:t>Signed:</w:t>
      </w:r>
      <w:r w:rsidR="003E523D" w:rsidRPr="00611B82">
        <w:rPr>
          <w:rFonts w:eastAsia="Calibri" w:cs="Times New Roman"/>
          <w:szCs w:val="24"/>
        </w:rPr>
        <w:t xml:space="preserve"> </w:t>
      </w:r>
      <w:r w:rsidR="004F1045" w:rsidRPr="00611B82">
        <w:rPr>
          <w:rFonts w:eastAsia="Calibri" w:cs="Times New Roman"/>
          <w:szCs w:val="24"/>
        </w:rPr>
        <w:t>_______________________</w:t>
      </w:r>
    </w:p>
    <w:sectPr w:rsidR="004F1045" w:rsidRPr="00611B82" w:rsidSect="009436AB">
      <w:footerReference w:type="default" r:id="rId11"/>
      <w:type w:val="continuous"/>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5E0C" w14:textId="77777777" w:rsidR="00AF4283" w:rsidRDefault="00AF4283" w:rsidP="00354457">
      <w:pPr>
        <w:spacing w:line="240" w:lineRule="auto"/>
      </w:pPr>
      <w:r>
        <w:separator/>
      </w:r>
    </w:p>
  </w:endnote>
  <w:endnote w:type="continuationSeparator" w:id="0">
    <w:p w14:paraId="1A9FDBD4" w14:textId="77777777" w:rsidR="00AF4283" w:rsidRDefault="00AF4283" w:rsidP="00354457">
      <w:pPr>
        <w:spacing w:line="240" w:lineRule="auto"/>
      </w:pPr>
      <w:r>
        <w:continuationSeparator/>
      </w:r>
    </w:p>
  </w:endnote>
  <w:endnote w:type="continuationNotice" w:id="1">
    <w:p w14:paraId="679C43AC" w14:textId="77777777" w:rsidR="00AF4283" w:rsidRDefault="00AF42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E86" w14:textId="77777777" w:rsidR="00AF4283" w:rsidRPr="00354457" w:rsidRDefault="00AF4283" w:rsidP="00354457">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7BD3" w14:textId="687B030F" w:rsidR="00AF4283" w:rsidRPr="00354457" w:rsidRDefault="00227B63" w:rsidP="00354457">
    <w:pPr>
      <w:pStyle w:val="Footer"/>
      <w:jc w:val="right"/>
      <w:rPr>
        <w:b/>
      </w:rPr>
    </w:pPr>
    <w:r>
      <w:rPr>
        <w:b/>
      </w:rPr>
      <w:t>John SMITH</w:t>
    </w:r>
  </w:p>
  <w:p w14:paraId="09BD03FB" w14:textId="7F7BDC7F" w:rsidR="00AF4283" w:rsidRPr="00354457" w:rsidRDefault="00227B63" w:rsidP="00354457">
    <w:pPr>
      <w:pStyle w:val="Footer"/>
      <w:jc w:val="right"/>
      <w:rPr>
        <w:b/>
      </w:rPr>
    </w:pPr>
    <w:r>
      <w:rPr>
        <w:b/>
      </w:rPr>
      <w:t>A123-456-789</w:t>
    </w:r>
  </w:p>
  <w:p w14:paraId="334E5BBF" w14:textId="6F7091A7" w:rsidR="00AF4283" w:rsidRPr="00354457" w:rsidRDefault="00AF4283" w:rsidP="00354457">
    <w:pPr>
      <w:pStyle w:val="Footer"/>
      <w:jc w:val="right"/>
      <w:rPr>
        <w:b/>
      </w:rPr>
    </w:pPr>
    <w:r w:rsidRPr="00354457">
      <w:rPr>
        <w:b/>
      </w:rPr>
      <w:t xml:space="preserve">Page </w:t>
    </w:r>
    <w:r w:rsidRPr="00354457">
      <w:rPr>
        <w:b/>
      </w:rPr>
      <w:fldChar w:fldCharType="begin"/>
    </w:r>
    <w:r w:rsidRPr="00354457">
      <w:rPr>
        <w:b/>
      </w:rPr>
      <w:instrText xml:space="preserve"> PAGE   \* MERGEFORMAT </w:instrText>
    </w:r>
    <w:r w:rsidRPr="00354457">
      <w:rPr>
        <w:b/>
      </w:rPr>
      <w:fldChar w:fldCharType="separate"/>
    </w:r>
    <w:r>
      <w:rPr>
        <w:b/>
        <w:noProof/>
      </w:rPr>
      <w:t>12</w:t>
    </w:r>
    <w:r w:rsidRPr="00354457">
      <w:rPr>
        <w:b/>
        <w:noProof/>
      </w:rPr>
      <w:fldChar w:fldCharType="end"/>
    </w:r>
    <w:r w:rsidRPr="00354457">
      <w:rPr>
        <w:b/>
        <w:noProof/>
      </w:rPr>
      <w:t xml:space="preserve"> of </w:t>
    </w:r>
    <w:r>
      <w:rPr>
        <w:b/>
        <w:noProof/>
      </w:rPr>
      <w:fldChar w:fldCharType="begin"/>
    </w:r>
    <w:r>
      <w:rPr>
        <w:b/>
        <w:noProof/>
      </w:rPr>
      <w:instrText xml:space="preserve"> SECTIONPAGES   \* MERGEFORMAT </w:instrText>
    </w:r>
    <w:r>
      <w:rPr>
        <w:b/>
        <w:noProof/>
      </w:rPr>
      <w:fldChar w:fldCharType="separate"/>
    </w:r>
    <w:r w:rsidR="00227B63">
      <w:rPr>
        <w:b/>
        <w:noProof/>
      </w:rPr>
      <w:t>3</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0F4" w14:textId="75D59F2E" w:rsidR="00AF4283" w:rsidRPr="009436AB" w:rsidRDefault="00AF4283" w:rsidP="009436AB">
    <w:pPr>
      <w:pStyle w:val="Footer"/>
      <w:ind w:firstLine="0"/>
      <w:jc w:val="center"/>
      <w:rPr>
        <w:bCs/>
      </w:rPr>
    </w:pPr>
    <w:r w:rsidRPr="009436AB">
      <w:rPr>
        <w:bCs/>
      </w:rPr>
      <w:fldChar w:fldCharType="begin"/>
    </w:r>
    <w:r w:rsidRPr="009436AB">
      <w:rPr>
        <w:bCs/>
      </w:rPr>
      <w:instrText xml:space="preserve"> PAGE   \* MERGEFORMAT </w:instrText>
    </w:r>
    <w:r w:rsidRPr="009436AB">
      <w:rPr>
        <w:bCs/>
      </w:rPr>
      <w:fldChar w:fldCharType="separate"/>
    </w:r>
    <w:r w:rsidRPr="009436AB">
      <w:rPr>
        <w:bCs/>
        <w:noProof/>
      </w:rPr>
      <w:t>1</w:t>
    </w:r>
    <w:r w:rsidRPr="009436AB">
      <w:rPr>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1EAE" w14:textId="7A660343" w:rsidR="00AF4283" w:rsidRPr="009436AB" w:rsidRDefault="00AF4283" w:rsidP="009436AB">
    <w:pPr>
      <w:pStyle w:val="Footer"/>
      <w:ind w:firstLine="0"/>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C4A0" w14:textId="77777777" w:rsidR="00AF4283" w:rsidRDefault="00AF4283" w:rsidP="004552DA">
      <w:pPr>
        <w:spacing w:line="240" w:lineRule="auto"/>
        <w:ind w:firstLine="0"/>
      </w:pPr>
      <w:r>
        <w:separator/>
      </w:r>
    </w:p>
  </w:footnote>
  <w:footnote w:type="continuationSeparator" w:id="0">
    <w:p w14:paraId="4E9E6ACE" w14:textId="77777777" w:rsidR="00AF4283" w:rsidRDefault="00AF4283" w:rsidP="00354457">
      <w:pPr>
        <w:spacing w:line="240" w:lineRule="auto"/>
      </w:pPr>
      <w:r>
        <w:continuationSeparator/>
      </w:r>
    </w:p>
  </w:footnote>
  <w:footnote w:type="continuationNotice" w:id="1">
    <w:p w14:paraId="3C43AD49" w14:textId="77777777" w:rsidR="00AF4283" w:rsidRDefault="00AF428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3BE"/>
    <w:multiLevelType w:val="hybridMultilevel"/>
    <w:tmpl w:val="736A2376"/>
    <w:lvl w:ilvl="0" w:tplc="20666C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147D8"/>
    <w:multiLevelType w:val="hybridMultilevel"/>
    <w:tmpl w:val="9E107A64"/>
    <w:lvl w:ilvl="0" w:tplc="34F612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25FCF"/>
    <w:multiLevelType w:val="hybridMultilevel"/>
    <w:tmpl w:val="FD60E850"/>
    <w:lvl w:ilvl="0" w:tplc="C6AC3F1E">
      <w:start w:val="1"/>
      <w:numFmt w:val="upp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868CC"/>
    <w:multiLevelType w:val="hybridMultilevel"/>
    <w:tmpl w:val="3E2A40BA"/>
    <w:lvl w:ilvl="0" w:tplc="A49A1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359C4"/>
    <w:multiLevelType w:val="hybridMultilevel"/>
    <w:tmpl w:val="DAA0CC8C"/>
    <w:lvl w:ilvl="0" w:tplc="E8720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2048D"/>
    <w:multiLevelType w:val="hybridMultilevel"/>
    <w:tmpl w:val="7890CCF4"/>
    <w:lvl w:ilvl="0" w:tplc="1DF80142">
      <w:start w:val="1"/>
      <w:numFmt w:val="upperRoman"/>
      <w:pStyle w:val="Heading1"/>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4A2E31"/>
    <w:multiLevelType w:val="hybridMultilevel"/>
    <w:tmpl w:val="2E0E3B00"/>
    <w:lvl w:ilvl="0" w:tplc="C2BACFC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101AA"/>
    <w:multiLevelType w:val="hybridMultilevel"/>
    <w:tmpl w:val="CC789BD0"/>
    <w:lvl w:ilvl="0" w:tplc="F68880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9052308">
    <w:abstractNumId w:val="2"/>
  </w:num>
  <w:num w:numId="2" w16cid:durableId="1713113335">
    <w:abstractNumId w:val="6"/>
  </w:num>
  <w:num w:numId="3" w16cid:durableId="1301958679">
    <w:abstractNumId w:val="1"/>
  </w:num>
  <w:num w:numId="4" w16cid:durableId="645623409">
    <w:abstractNumId w:val="3"/>
  </w:num>
  <w:num w:numId="5" w16cid:durableId="1652522573">
    <w:abstractNumId w:val="0"/>
  </w:num>
  <w:num w:numId="6" w16cid:durableId="1529873104">
    <w:abstractNumId w:val="5"/>
  </w:num>
  <w:num w:numId="7" w16cid:durableId="1872960178">
    <w:abstractNumId w:val="4"/>
  </w:num>
  <w:num w:numId="8" w16cid:durableId="1970352652">
    <w:abstractNumId w:val="8"/>
  </w:num>
  <w:num w:numId="9" w16cid:durableId="114192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AC"/>
    <w:rsid w:val="00001DCF"/>
    <w:rsid w:val="0000647C"/>
    <w:rsid w:val="00007F56"/>
    <w:rsid w:val="00017466"/>
    <w:rsid w:val="0001767E"/>
    <w:rsid w:val="000371D1"/>
    <w:rsid w:val="0004064A"/>
    <w:rsid w:val="00070E83"/>
    <w:rsid w:val="000906EF"/>
    <w:rsid w:val="000A165E"/>
    <w:rsid w:val="000B15CE"/>
    <w:rsid w:val="000B16DD"/>
    <w:rsid w:val="000C7A40"/>
    <w:rsid w:val="000D0A70"/>
    <w:rsid w:val="000D189C"/>
    <w:rsid w:val="000D636B"/>
    <w:rsid w:val="000E7C39"/>
    <w:rsid w:val="0010085A"/>
    <w:rsid w:val="0011268B"/>
    <w:rsid w:val="0012162E"/>
    <w:rsid w:val="00126894"/>
    <w:rsid w:val="00144634"/>
    <w:rsid w:val="00162987"/>
    <w:rsid w:val="00165F9B"/>
    <w:rsid w:val="00182038"/>
    <w:rsid w:val="00196D20"/>
    <w:rsid w:val="001B3B36"/>
    <w:rsid w:val="001B3B5C"/>
    <w:rsid w:val="001B6B7A"/>
    <w:rsid w:val="001D49E6"/>
    <w:rsid w:val="001D4EA9"/>
    <w:rsid w:val="001D7718"/>
    <w:rsid w:val="001E5E94"/>
    <w:rsid w:val="001F08F0"/>
    <w:rsid w:val="001F3BEF"/>
    <w:rsid w:val="001F64DD"/>
    <w:rsid w:val="00205B3E"/>
    <w:rsid w:val="00227B63"/>
    <w:rsid w:val="002324A8"/>
    <w:rsid w:val="0023472C"/>
    <w:rsid w:val="00251CC2"/>
    <w:rsid w:val="00257B86"/>
    <w:rsid w:val="00264FEC"/>
    <w:rsid w:val="00291316"/>
    <w:rsid w:val="002A3E94"/>
    <w:rsid w:val="002B4CC2"/>
    <w:rsid w:val="002C0232"/>
    <w:rsid w:val="002D0904"/>
    <w:rsid w:val="002E4140"/>
    <w:rsid w:val="002F16FD"/>
    <w:rsid w:val="00320867"/>
    <w:rsid w:val="00321029"/>
    <w:rsid w:val="00333600"/>
    <w:rsid w:val="003365E4"/>
    <w:rsid w:val="00341D6E"/>
    <w:rsid w:val="00354457"/>
    <w:rsid w:val="00360770"/>
    <w:rsid w:val="00385FAA"/>
    <w:rsid w:val="00397B45"/>
    <w:rsid w:val="003E523D"/>
    <w:rsid w:val="003E5374"/>
    <w:rsid w:val="003E6012"/>
    <w:rsid w:val="00407756"/>
    <w:rsid w:val="00414EDB"/>
    <w:rsid w:val="0043294A"/>
    <w:rsid w:val="0045175A"/>
    <w:rsid w:val="004552DA"/>
    <w:rsid w:val="0047665B"/>
    <w:rsid w:val="00487A61"/>
    <w:rsid w:val="00487A6A"/>
    <w:rsid w:val="00491BB2"/>
    <w:rsid w:val="004A1EE9"/>
    <w:rsid w:val="004B7055"/>
    <w:rsid w:val="004C5757"/>
    <w:rsid w:val="004C6C56"/>
    <w:rsid w:val="004D0EEE"/>
    <w:rsid w:val="004E052D"/>
    <w:rsid w:val="004F1045"/>
    <w:rsid w:val="004F1070"/>
    <w:rsid w:val="005138A7"/>
    <w:rsid w:val="00567704"/>
    <w:rsid w:val="005C1D38"/>
    <w:rsid w:val="005D199A"/>
    <w:rsid w:val="005D3542"/>
    <w:rsid w:val="005E1234"/>
    <w:rsid w:val="006006F0"/>
    <w:rsid w:val="0061124A"/>
    <w:rsid w:val="00611B82"/>
    <w:rsid w:val="0063103D"/>
    <w:rsid w:val="00667A02"/>
    <w:rsid w:val="00667CFB"/>
    <w:rsid w:val="006734D5"/>
    <w:rsid w:val="006B6D43"/>
    <w:rsid w:val="006C40F5"/>
    <w:rsid w:val="006F0CEF"/>
    <w:rsid w:val="006F3426"/>
    <w:rsid w:val="007247FF"/>
    <w:rsid w:val="00731C6D"/>
    <w:rsid w:val="007337DD"/>
    <w:rsid w:val="00743CAE"/>
    <w:rsid w:val="00746904"/>
    <w:rsid w:val="00771010"/>
    <w:rsid w:val="0077230E"/>
    <w:rsid w:val="0077360F"/>
    <w:rsid w:val="007825F3"/>
    <w:rsid w:val="007A42DF"/>
    <w:rsid w:val="007A5AE2"/>
    <w:rsid w:val="007B295F"/>
    <w:rsid w:val="007D1AAC"/>
    <w:rsid w:val="00800865"/>
    <w:rsid w:val="00803E12"/>
    <w:rsid w:val="00830277"/>
    <w:rsid w:val="008678F4"/>
    <w:rsid w:val="00872EB3"/>
    <w:rsid w:val="00877373"/>
    <w:rsid w:val="00883A09"/>
    <w:rsid w:val="008858A0"/>
    <w:rsid w:val="00897824"/>
    <w:rsid w:val="008A040A"/>
    <w:rsid w:val="008A6E94"/>
    <w:rsid w:val="008B50AB"/>
    <w:rsid w:val="008B6D9B"/>
    <w:rsid w:val="008C4FE1"/>
    <w:rsid w:val="008D4813"/>
    <w:rsid w:val="008D7E56"/>
    <w:rsid w:val="009016C1"/>
    <w:rsid w:val="00911B3B"/>
    <w:rsid w:val="00914D34"/>
    <w:rsid w:val="00917778"/>
    <w:rsid w:val="009249AE"/>
    <w:rsid w:val="00925ECB"/>
    <w:rsid w:val="009402B6"/>
    <w:rsid w:val="009408A3"/>
    <w:rsid w:val="009436AB"/>
    <w:rsid w:val="00943B80"/>
    <w:rsid w:val="00952D7C"/>
    <w:rsid w:val="00956E4E"/>
    <w:rsid w:val="009C02D3"/>
    <w:rsid w:val="009C2874"/>
    <w:rsid w:val="009C59B0"/>
    <w:rsid w:val="009E5CF2"/>
    <w:rsid w:val="009E6EF1"/>
    <w:rsid w:val="00A02817"/>
    <w:rsid w:val="00A02D46"/>
    <w:rsid w:val="00A06892"/>
    <w:rsid w:val="00A36F68"/>
    <w:rsid w:val="00A8513F"/>
    <w:rsid w:val="00A922A0"/>
    <w:rsid w:val="00A97236"/>
    <w:rsid w:val="00AC453E"/>
    <w:rsid w:val="00AD7B1A"/>
    <w:rsid w:val="00AF4283"/>
    <w:rsid w:val="00B13067"/>
    <w:rsid w:val="00B22491"/>
    <w:rsid w:val="00B557D9"/>
    <w:rsid w:val="00B620AB"/>
    <w:rsid w:val="00B67FCA"/>
    <w:rsid w:val="00B7098C"/>
    <w:rsid w:val="00B717C7"/>
    <w:rsid w:val="00B74AD5"/>
    <w:rsid w:val="00B81F35"/>
    <w:rsid w:val="00B85A3D"/>
    <w:rsid w:val="00BD1F4D"/>
    <w:rsid w:val="00BE0A17"/>
    <w:rsid w:val="00BF601E"/>
    <w:rsid w:val="00BF76D2"/>
    <w:rsid w:val="00C131EE"/>
    <w:rsid w:val="00C164E6"/>
    <w:rsid w:val="00C22C6A"/>
    <w:rsid w:val="00C54994"/>
    <w:rsid w:val="00C66692"/>
    <w:rsid w:val="00C879B6"/>
    <w:rsid w:val="00CA4803"/>
    <w:rsid w:val="00CA76E0"/>
    <w:rsid w:val="00CC0B5C"/>
    <w:rsid w:val="00CD15F9"/>
    <w:rsid w:val="00CD46C0"/>
    <w:rsid w:val="00CD5C8C"/>
    <w:rsid w:val="00CE0E1B"/>
    <w:rsid w:val="00CF6EF5"/>
    <w:rsid w:val="00D126A0"/>
    <w:rsid w:val="00D36525"/>
    <w:rsid w:val="00D40441"/>
    <w:rsid w:val="00D41420"/>
    <w:rsid w:val="00D44794"/>
    <w:rsid w:val="00D44B8C"/>
    <w:rsid w:val="00D564EE"/>
    <w:rsid w:val="00D64A4B"/>
    <w:rsid w:val="00D734D7"/>
    <w:rsid w:val="00D858E2"/>
    <w:rsid w:val="00D85BB5"/>
    <w:rsid w:val="00DA71C1"/>
    <w:rsid w:val="00DB30AD"/>
    <w:rsid w:val="00DB3F7E"/>
    <w:rsid w:val="00DC1C79"/>
    <w:rsid w:val="00DC389B"/>
    <w:rsid w:val="00DC6F89"/>
    <w:rsid w:val="00DE06A0"/>
    <w:rsid w:val="00DE3BD0"/>
    <w:rsid w:val="00DE58D8"/>
    <w:rsid w:val="00DE62C3"/>
    <w:rsid w:val="00DE743D"/>
    <w:rsid w:val="00E01197"/>
    <w:rsid w:val="00E03E0E"/>
    <w:rsid w:val="00E2608E"/>
    <w:rsid w:val="00E269AB"/>
    <w:rsid w:val="00E45A12"/>
    <w:rsid w:val="00E47418"/>
    <w:rsid w:val="00E54548"/>
    <w:rsid w:val="00E55035"/>
    <w:rsid w:val="00E60458"/>
    <w:rsid w:val="00E76E78"/>
    <w:rsid w:val="00E87902"/>
    <w:rsid w:val="00E94023"/>
    <w:rsid w:val="00EA52A1"/>
    <w:rsid w:val="00EB164F"/>
    <w:rsid w:val="00EB1C04"/>
    <w:rsid w:val="00EC0DB9"/>
    <w:rsid w:val="00EC73DA"/>
    <w:rsid w:val="00EC7C64"/>
    <w:rsid w:val="00ED027F"/>
    <w:rsid w:val="00ED386D"/>
    <w:rsid w:val="00ED75DF"/>
    <w:rsid w:val="00EF0F9E"/>
    <w:rsid w:val="00EF5C1B"/>
    <w:rsid w:val="00EF6AA0"/>
    <w:rsid w:val="00F14971"/>
    <w:rsid w:val="00F15A9E"/>
    <w:rsid w:val="00F17B99"/>
    <w:rsid w:val="00F21C4A"/>
    <w:rsid w:val="00F3226D"/>
    <w:rsid w:val="00F4450F"/>
    <w:rsid w:val="00F61ADA"/>
    <w:rsid w:val="00F727CC"/>
    <w:rsid w:val="00F85F8D"/>
    <w:rsid w:val="00F91651"/>
    <w:rsid w:val="00FA148A"/>
    <w:rsid w:val="00FA4A04"/>
    <w:rsid w:val="00FB0DA4"/>
    <w:rsid w:val="00FB2FD9"/>
    <w:rsid w:val="00FE199B"/>
    <w:rsid w:val="00FE1F1F"/>
    <w:rsid w:val="00FE4B6E"/>
    <w:rsid w:val="00FE6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89B1C"/>
  <w15:chartTrackingRefBased/>
  <w15:docId w15:val="{0E2F5CD9-1910-4F7D-A25A-1C475D8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AB"/>
    <w:pPr>
      <w:spacing w:after="0" w:line="480" w:lineRule="auto"/>
      <w:ind w:firstLine="720"/>
    </w:pPr>
    <w:rPr>
      <w:rFonts w:ascii="Times New Roman" w:hAnsi="Times New Roman"/>
      <w:sz w:val="24"/>
    </w:rPr>
  </w:style>
  <w:style w:type="paragraph" w:styleId="Heading1">
    <w:name w:val="heading 1"/>
    <w:basedOn w:val="Normal"/>
    <w:next w:val="Normal"/>
    <w:link w:val="Heading1Char"/>
    <w:autoRedefine/>
    <w:uiPriority w:val="9"/>
    <w:qFormat/>
    <w:rsid w:val="00C22C6A"/>
    <w:pPr>
      <w:keepNext/>
      <w:keepLines/>
      <w:numPr>
        <w:numId w:val="2"/>
      </w:numPr>
      <w:tabs>
        <w:tab w:val="left" w:pos="720"/>
      </w:tabs>
      <w:spacing w:after="240" w:line="240" w:lineRule="auto"/>
      <w:ind w:left="720" w:hanging="720"/>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0D636B"/>
    <w:pPr>
      <w:keepNext/>
      <w:keepLines/>
      <w:numPr>
        <w:numId w:val="9"/>
      </w:numPr>
      <w:spacing w:after="240" w:line="240" w:lineRule="auto"/>
      <w:ind w:left="1440" w:hanging="7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D858E2"/>
    <w:pPr>
      <w:spacing w:line="240" w:lineRule="auto"/>
      <w:ind w:firstLine="0"/>
    </w:pPr>
    <w:rPr>
      <w:szCs w:val="24"/>
    </w:rPr>
  </w:style>
  <w:style w:type="character" w:customStyle="1" w:styleId="FootnoteTextChar">
    <w:name w:val="Footnote Text Char"/>
    <w:basedOn w:val="DefaultParagraphFont"/>
    <w:link w:val="FootnoteText"/>
    <w:uiPriority w:val="99"/>
    <w:rsid w:val="00D858E2"/>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noProof/>
    </w:rPr>
  </w:style>
  <w:style w:type="paragraph" w:styleId="TOC2">
    <w:name w:val="toc 2"/>
    <w:basedOn w:val="Normal"/>
    <w:next w:val="Normal"/>
    <w:autoRedefine/>
    <w:uiPriority w:val="39"/>
    <w:unhideWhenUsed/>
    <w:rsid w:val="00EB164F"/>
    <w:pPr>
      <w:spacing w:after="100" w:line="240" w:lineRule="auto"/>
      <w:ind w:left="720" w:hanging="360"/>
    </w:p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style>
  <w:style w:type="character" w:customStyle="1" w:styleId="Heading1Char">
    <w:name w:val="Heading 1 Char"/>
    <w:basedOn w:val="DefaultParagraphFont"/>
    <w:link w:val="Heading1"/>
    <w:uiPriority w:val="9"/>
    <w:rsid w:val="00C22C6A"/>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0D636B"/>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54457"/>
    <w:pPr>
      <w:tabs>
        <w:tab w:val="center" w:pos="4680"/>
        <w:tab w:val="right" w:pos="9360"/>
      </w:tabs>
      <w:spacing w:line="240" w:lineRule="auto"/>
    </w:pPr>
  </w:style>
  <w:style w:type="character" w:customStyle="1" w:styleId="HeaderChar">
    <w:name w:val="Header Char"/>
    <w:basedOn w:val="DefaultParagraphFont"/>
    <w:link w:val="Header"/>
    <w:uiPriority w:val="99"/>
    <w:rsid w:val="00354457"/>
    <w:rPr>
      <w:rFonts w:ascii="Times New Roman" w:hAnsi="Times New Roman"/>
      <w:sz w:val="24"/>
    </w:rPr>
  </w:style>
  <w:style w:type="paragraph" w:styleId="Footer">
    <w:name w:val="footer"/>
    <w:basedOn w:val="Normal"/>
    <w:link w:val="FooterChar"/>
    <w:uiPriority w:val="99"/>
    <w:unhideWhenUsed/>
    <w:rsid w:val="00354457"/>
    <w:pPr>
      <w:tabs>
        <w:tab w:val="center" w:pos="4680"/>
        <w:tab w:val="right" w:pos="9360"/>
      </w:tabs>
      <w:spacing w:line="240" w:lineRule="auto"/>
    </w:pPr>
  </w:style>
  <w:style w:type="character" w:customStyle="1" w:styleId="FooterChar">
    <w:name w:val="Footer Char"/>
    <w:basedOn w:val="DefaultParagraphFont"/>
    <w:link w:val="Footer"/>
    <w:uiPriority w:val="99"/>
    <w:rsid w:val="00354457"/>
    <w:rPr>
      <w:rFonts w:ascii="Times New Roman" w:hAnsi="Times New Roman"/>
      <w:sz w:val="24"/>
    </w:rPr>
  </w:style>
  <w:style w:type="table" w:styleId="TableGrid">
    <w:name w:val="Table Grid"/>
    <w:basedOn w:val="TableNormal"/>
    <w:uiPriority w:val="39"/>
    <w:rsid w:val="00DB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420"/>
    <w:rPr>
      <w:color w:val="0563C1" w:themeColor="hyperlink"/>
      <w:u w:val="single"/>
    </w:rPr>
  </w:style>
  <w:style w:type="character" w:styleId="UnresolvedMention">
    <w:name w:val="Unresolved Mention"/>
    <w:basedOn w:val="DefaultParagraphFont"/>
    <w:uiPriority w:val="99"/>
    <w:semiHidden/>
    <w:unhideWhenUsed/>
    <w:rsid w:val="00D41420"/>
    <w:rPr>
      <w:color w:val="808080"/>
      <w:shd w:val="clear" w:color="auto" w:fill="E6E6E6"/>
    </w:rPr>
  </w:style>
  <w:style w:type="paragraph" w:styleId="ListParagraph">
    <w:name w:val="List Paragraph"/>
    <w:basedOn w:val="Normal"/>
    <w:uiPriority w:val="34"/>
    <w:qFormat/>
    <w:rsid w:val="00D41420"/>
    <w:pPr>
      <w:ind w:left="720"/>
      <w:contextualSpacing/>
    </w:pPr>
  </w:style>
  <w:style w:type="character" w:styleId="FollowedHyperlink">
    <w:name w:val="FollowedHyperlink"/>
    <w:basedOn w:val="DefaultParagraphFont"/>
    <w:uiPriority w:val="99"/>
    <w:semiHidden/>
    <w:unhideWhenUsed/>
    <w:rsid w:val="002324A8"/>
    <w:rPr>
      <w:color w:val="954F72" w:themeColor="followedHyperlink"/>
      <w:u w:val="single"/>
    </w:rPr>
  </w:style>
  <w:style w:type="paragraph" w:styleId="BalloonText">
    <w:name w:val="Balloon Text"/>
    <w:basedOn w:val="Normal"/>
    <w:link w:val="BalloonTextChar"/>
    <w:uiPriority w:val="99"/>
    <w:semiHidden/>
    <w:unhideWhenUsed/>
    <w:rsid w:val="00B62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AB"/>
    <w:rPr>
      <w:rFonts w:ascii="Segoe UI" w:hAnsi="Segoe UI" w:cs="Segoe UI"/>
      <w:sz w:val="18"/>
      <w:szCs w:val="18"/>
    </w:rPr>
  </w:style>
  <w:style w:type="character" w:styleId="FootnoteReference">
    <w:name w:val="footnote reference"/>
    <w:basedOn w:val="DefaultParagraphFont"/>
    <w:uiPriority w:val="99"/>
    <w:semiHidden/>
    <w:unhideWhenUsed/>
    <w:rsid w:val="00D36525"/>
    <w:rPr>
      <w:vertAlign w:val="superscript"/>
    </w:rPr>
  </w:style>
  <w:style w:type="character" w:styleId="CommentReference">
    <w:name w:val="annotation reference"/>
    <w:basedOn w:val="DefaultParagraphFont"/>
    <w:uiPriority w:val="99"/>
    <w:semiHidden/>
    <w:unhideWhenUsed/>
    <w:rsid w:val="00BF76D2"/>
    <w:rPr>
      <w:sz w:val="16"/>
      <w:szCs w:val="16"/>
    </w:rPr>
  </w:style>
  <w:style w:type="paragraph" w:styleId="CommentText">
    <w:name w:val="annotation text"/>
    <w:basedOn w:val="Normal"/>
    <w:link w:val="CommentTextChar"/>
    <w:uiPriority w:val="99"/>
    <w:semiHidden/>
    <w:unhideWhenUsed/>
    <w:rsid w:val="00BF76D2"/>
    <w:pPr>
      <w:spacing w:line="240" w:lineRule="auto"/>
    </w:pPr>
    <w:rPr>
      <w:sz w:val="20"/>
      <w:szCs w:val="20"/>
    </w:rPr>
  </w:style>
  <w:style w:type="character" w:customStyle="1" w:styleId="CommentTextChar">
    <w:name w:val="Comment Text Char"/>
    <w:basedOn w:val="DefaultParagraphFont"/>
    <w:link w:val="CommentText"/>
    <w:uiPriority w:val="99"/>
    <w:semiHidden/>
    <w:rsid w:val="00BF76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76D2"/>
    <w:rPr>
      <w:b/>
      <w:bCs/>
    </w:rPr>
  </w:style>
  <w:style w:type="character" w:customStyle="1" w:styleId="CommentSubjectChar">
    <w:name w:val="Comment Subject Char"/>
    <w:basedOn w:val="CommentTextChar"/>
    <w:link w:val="CommentSubject"/>
    <w:uiPriority w:val="99"/>
    <w:semiHidden/>
    <w:rsid w:val="00BF76D2"/>
    <w:rPr>
      <w:rFonts w:ascii="Times New Roman" w:hAnsi="Times New Roman"/>
      <w:b/>
      <w:bCs/>
      <w:sz w:val="20"/>
      <w:szCs w:val="20"/>
    </w:rPr>
  </w:style>
  <w:style w:type="paragraph" w:customStyle="1" w:styleId="Standard">
    <w:name w:val="Standard"/>
    <w:rsid w:val="006F3426"/>
    <w:pPr>
      <w:suppressAutoHyphens/>
      <w:autoSpaceDN w:val="0"/>
      <w:spacing w:after="0" w:line="240" w:lineRule="auto"/>
      <w:textAlignment w:val="baseline"/>
    </w:pPr>
    <w:rPr>
      <w:rFonts w:ascii="Arial" w:eastAsia="Times New Roman" w:hAnsi="Arial" w:cs="Arial"/>
      <w:kern w:val="3"/>
      <w:szCs w:val="20"/>
    </w:rPr>
  </w:style>
  <w:style w:type="paragraph" w:customStyle="1" w:styleId="xmsonormal">
    <w:name w:val="x_msonormal"/>
    <w:basedOn w:val="Normal"/>
    <w:rsid w:val="006F3426"/>
    <w:pPr>
      <w:spacing w:before="100" w:beforeAutospacing="1" w:after="100" w:afterAutospacing="1" w:line="240" w:lineRule="auto"/>
      <w:ind w:firstLine="0"/>
    </w:pPr>
    <w:rPr>
      <w:rFonts w:eastAsia="Times New Roman"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D49CA-8999-40B7-8C5B-CB2FDA5B673C}">
  <ds:schemaRefs>
    <ds:schemaRef ds:uri="http://schemas.openxmlformats.org/officeDocument/2006/bibliography"/>
  </ds:schemaRefs>
</ds:datastoreItem>
</file>

<file path=customXml/itemProps2.xml><?xml version="1.0" encoding="utf-8"?>
<ds:datastoreItem xmlns:ds="http://schemas.openxmlformats.org/officeDocument/2006/customXml" ds:itemID="{56A48364-4CA0-4FC9-BB7C-8E369760934B}"/>
</file>

<file path=customXml/itemProps3.xml><?xml version="1.0" encoding="utf-8"?>
<ds:datastoreItem xmlns:ds="http://schemas.openxmlformats.org/officeDocument/2006/customXml" ds:itemID="{45E0945D-A215-4EAD-97DF-D348F55FA79D}"/>
</file>

<file path=customXml/itemProps4.xml><?xml version="1.0" encoding="utf-8"?>
<ds:datastoreItem xmlns:ds="http://schemas.openxmlformats.org/officeDocument/2006/customXml" ds:itemID="{972AB765-1456-40A4-B3BF-9E811D7575AC}"/>
</file>

<file path=docProps/app.xml><?xml version="1.0" encoding="utf-8"?>
<Properties xmlns="http://schemas.openxmlformats.org/officeDocument/2006/extended-properties" xmlns:vt="http://schemas.openxmlformats.org/officeDocument/2006/docPropsVTypes">
  <Template>Normal.dotm</Template>
  <TotalTime>5</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3</cp:revision>
  <cp:lastPrinted>2019-07-10T18:56:00Z</cp:lastPrinted>
  <dcterms:created xsi:type="dcterms:W3CDTF">2022-05-03T19:14:00Z</dcterms:created>
  <dcterms:modified xsi:type="dcterms:W3CDTF">2022-05-03T19:17:00Z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